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64"/>
        <w:ind w:left="0"/>
        <w:jc w:val="center"/>
      </w:pPr>
      <w:bookmarkStart w:name="1 – European Commission – DE" w:id="1"/>
      <w:bookmarkEnd w:id="1"/>
      <w:r>
        <w:rPr/>
      </w:r>
      <w:r>
        <w:rPr>
          <w:color w:val="FF0000"/>
        </w:rPr>
        <w:t>1</w:t>
      </w:r>
      <w:r>
        <w:rPr>
          <w:color w:val="FF0000"/>
          <w:spacing w:val="-5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</w:rPr>
        <w:t>European</w:t>
      </w:r>
      <w:r>
        <w:rPr>
          <w:color w:val="FF0000"/>
          <w:spacing w:val="-4"/>
        </w:rPr>
        <w:t> </w:t>
      </w:r>
      <w:r>
        <w:rPr>
          <w:color w:val="FF0000"/>
        </w:rPr>
        <w:t>Commission</w:t>
      </w:r>
      <w:r>
        <w:rPr>
          <w:color w:val="FF0000"/>
          <w:spacing w:val="-4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  <w:spacing w:val="-5"/>
        </w:rPr>
        <w:t>DE</w:t>
      </w:r>
    </w:p>
    <w:p>
      <w:pPr>
        <w:pStyle w:val="BodyText"/>
        <w:spacing w:before="71"/>
        <w:ind w:left="0"/>
      </w:pPr>
    </w:p>
    <w:p>
      <w:pPr>
        <w:spacing w:before="0"/>
        <w:ind w:left="85" w:right="0" w:firstLine="0"/>
        <w:jc w:val="left"/>
        <w:rPr>
          <w:i/>
          <w:sz w:val="20"/>
        </w:rPr>
      </w:pPr>
      <w:r>
        <w:rPr>
          <w:i/>
          <w:sz w:val="20"/>
        </w:rPr>
        <w:t>Printed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by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[Printer]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in</w:t>
      </w:r>
      <w:r>
        <w:rPr>
          <w:i/>
          <w:spacing w:val="-4"/>
          <w:sz w:val="20"/>
        </w:rPr>
        <w:t> </w:t>
      </w:r>
      <w:r>
        <w:rPr>
          <w:i/>
          <w:spacing w:val="-2"/>
          <w:sz w:val="20"/>
        </w:rPr>
        <w:t>[Country]</w:t>
      </w:r>
    </w:p>
    <w:p>
      <w:pPr>
        <w:pStyle w:val="BodyText"/>
        <w:spacing w:before="80"/>
        <w:ind w:left="0"/>
        <w:rPr>
          <w:i/>
        </w:rPr>
      </w:pPr>
    </w:p>
    <w:p>
      <w:pPr>
        <w:pStyle w:val="BodyText"/>
      </w:pPr>
      <w:r>
        <w:rPr/>
        <w:t>Manuskript</w:t>
      </w:r>
      <w:r>
        <w:rPr>
          <w:spacing w:val="-8"/>
        </w:rPr>
        <w:t> </w:t>
      </w:r>
      <w:r>
        <w:rPr/>
        <w:t>abgeschlossen</w:t>
      </w:r>
      <w:r>
        <w:rPr>
          <w:spacing w:val="-8"/>
        </w:rPr>
        <w:t> </w:t>
      </w:r>
      <w:r>
        <w:rPr/>
        <w:t>im</w:t>
      </w:r>
      <w:r>
        <w:rPr>
          <w:spacing w:val="-8"/>
        </w:rPr>
        <w:t> </w:t>
      </w:r>
      <w:r>
        <w:rPr/>
        <w:t>[Monat]</w:t>
      </w:r>
      <w:r>
        <w:rPr>
          <w:spacing w:val="-7"/>
        </w:rPr>
        <w:t> </w:t>
      </w:r>
      <w:r>
        <w:rPr>
          <w:spacing w:val="-2"/>
        </w:rPr>
        <w:t>[Jahr]</w:t>
      </w:r>
    </w:p>
    <w:p>
      <w:pPr>
        <w:pStyle w:val="BodyText"/>
        <w:spacing w:line="540" w:lineRule="atLeast"/>
        <w:ind w:right="3733"/>
      </w:pPr>
      <w:r>
        <w:rPr/>
        <w:t>Überarbeitete</w:t>
      </w:r>
      <w:r>
        <w:rPr>
          <w:spacing w:val="-14"/>
        </w:rPr>
        <w:t> </w:t>
      </w:r>
      <w:r>
        <w:rPr/>
        <w:t>Ausgabe/Berichtigte</w:t>
      </w:r>
      <w:r>
        <w:rPr>
          <w:spacing w:val="-14"/>
        </w:rPr>
        <w:t> </w:t>
      </w:r>
      <w:r>
        <w:rPr/>
        <w:t>Ausgabe/[Erste/Zweite/</w:t>
      </w:r>
      <w:r>
        <w:rPr>
          <w:i/>
        </w:rPr>
        <w:t>n.</w:t>
      </w:r>
      <w:r>
        <w:rPr/>
        <w:t>]</w:t>
      </w:r>
      <w:r>
        <w:rPr>
          <w:spacing w:val="-14"/>
        </w:rPr>
        <w:t> </w:t>
      </w:r>
      <w:r>
        <w:rPr/>
        <w:t>Ausgabe </w:t>
      </w:r>
      <w:r>
        <w:rPr>
          <w:color w:val="FF0000"/>
        </w:rPr>
        <w:t>Legal disclaimer </w:t>
      </w:r>
      <w:bookmarkStart w:name="_bookmark0" w:id="2"/>
      <w:bookmarkEnd w:id="2"/>
      <w:r>
        <w:rPr>
          <w:color w:val="FF0000"/>
          <w:spacing w:val="-1"/>
        </w:rPr>
      </w:r>
      <w:hyperlink w:history="true" w:anchor="_bookmark2">
        <w:r>
          <w:rPr>
            <w:color w:val="FF0000"/>
            <w:position w:val="1"/>
            <w:sz w:val="16"/>
          </w:rPr>
          <w:t>(</w:t>
        </w:r>
        <w:r>
          <w:rPr>
            <w:color w:val="FF0000"/>
            <w:position w:val="5"/>
            <w:sz w:val="16"/>
          </w:rPr>
          <w:t>1</w:t>
        </w:r>
        <w:r>
          <w:rPr>
            <w:color w:val="FF0000"/>
            <w:position w:val="1"/>
            <w:sz w:val="16"/>
          </w:rPr>
          <w:t>)</w:t>
        </w:r>
      </w:hyperlink>
      <w:r>
        <w:rPr>
          <w:color w:val="FF0000"/>
        </w:rPr>
        <w:t>:</w:t>
      </w:r>
    </w:p>
    <w:p>
      <w:pPr>
        <w:pStyle w:val="BodyText"/>
        <w:spacing w:line="564" w:lineRule="auto" w:before="104"/>
        <w:ind w:right="724"/>
      </w:pPr>
      <w:r>
        <w:rPr/>
        <w:t>Dieses</w:t>
      </w:r>
      <w:r>
        <w:rPr>
          <w:spacing w:val="-6"/>
        </w:rPr>
        <w:t> </w:t>
      </w:r>
      <w:r>
        <w:rPr/>
        <w:t>Dokument</w:t>
      </w:r>
      <w:r>
        <w:rPr>
          <w:spacing w:val="-6"/>
        </w:rPr>
        <w:t> </w:t>
      </w:r>
      <w:r>
        <w:rPr/>
        <w:t>stellt</w:t>
      </w:r>
      <w:r>
        <w:rPr>
          <w:spacing w:val="-6"/>
        </w:rPr>
        <w:t> </w:t>
      </w:r>
      <w:r>
        <w:rPr/>
        <w:t>keinesfalls</w:t>
      </w:r>
      <w:r>
        <w:rPr>
          <w:spacing w:val="-6"/>
        </w:rPr>
        <w:t> </w:t>
      </w:r>
      <w:r>
        <w:rPr/>
        <w:t>eine</w:t>
      </w:r>
      <w:r>
        <w:rPr>
          <w:spacing w:val="-6"/>
        </w:rPr>
        <w:t> </w:t>
      </w:r>
      <w:r>
        <w:rPr/>
        <w:t>offizielle</w:t>
      </w:r>
      <w:r>
        <w:rPr>
          <w:spacing w:val="-6"/>
        </w:rPr>
        <w:t> </w:t>
      </w:r>
      <w:r>
        <w:rPr/>
        <w:t>Stellungnahme</w:t>
      </w:r>
      <w:r>
        <w:rPr>
          <w:spacing w:val="-6"/>
        </w:rPr>
        <w:t> </w:t>
      </w:r>
      <w:r>
        <w:rPr/>
        <w:t>der</w:t>
      </w:r>
      <w:r>
        <w:rPr>
          <w:spacing w:val="-6"/>
        </w:rPr>
        <w:t> </w:t>
      </w:r>
      <w:r>
        <w:rPr/>
        <w:t>Europäischen</w:t>
      </w:r>
      <w:r>
        <w:rPr>
          <w:spacing w:val="-6"/>
        </w:rPr>
        <w:t> </w:t>
      </w:r>
      <w:r>
        <w:rPr/>
        <w:t>Kommission</w:t>
      </w:r>
      <w:r>
        <w:rPr>
          <w:spacing w:val="-6"/>
        </w:rPr>
        <w:t> </w:t>
      </w:r>
      <w:r>
        <w:rPr/>
        <w:t>dar. Luxemburg: Amt für Veröffentlichungen der Europäischen Union, [Jahr]</w:t>
      </w:r>
    </w:p>
    <w:p>
      <w:pPr>
        <w:pStyle w:val="BodyText"/>
        <w:spacing w:line="348" w:lineRule="auto"/>
        <w:ind w:right="4696"/>
      </w:pPr>
      <w:r>
        <w:rPr/>
        <w:t>©</w:t>
      </w:r>
      <w:r>
        <w:rPr>
          <w:spacing w:val="-10"/>
        </w:rPr>
        <w:t> </w:t>
      </w:r>
      <w:r>
        <w:rPr/>
        <w:t>[Europäische</w:t>
      </w:r>
      <w:r>
        <w:rPr>
          <w:spacing w:val="-10"/>
        </w:rPr>
        <w:t> </w:t>
      </w:r>
      <w:r>
        <w:rPr/>
        <w:t>Union/Europäische</w:t>
      </w:r>
      <w:r>
        <w:rPr>
          <w:spacing w:val="-10"/>
        </w:rPr>
        <w:t> </w:t>
      </w:r>
      <w:r>
        <w:rPr/>
        <w:t>Atomgemeinschaft],</w:t>
      </w:r>
      <w:r>
        <w:rPr>
          <w:spacing w:val="-10"/>
        </w:rPr>
        <w:t> </w:t>
      </w:r>
      <w:r>
        <w:rPr/>
        <w:t>[Jahr] </w:t>
      </w:r>
      <w:r>
        <w:rPr>
          <w:color w:val="FF0000"/>
        </w:rPr>
        <w:t>Or, if an AI tool has been used:</w:t>
      </w:r>
    </w:p>
    <w:p>
      <w:pPr>
        <w:pStyle w:val="BodyText"/>
        <w:spacing w:line="244" w:lineRule="auto"/>
      </w:pPr>
      <w:r>
        <w:rPr/>
        <w:t>©</w:t>
      </w:r>
      <w:r>
        <w:rPr>
          <w:spacing w:val="-4"/>
        </w:rPr>
        <w:t> </w:t>
      </w:r>
      <w:r>
        <w:rPr/>
        <w:t>[Europäische</w:t>
      </w:r>
      <w:r>
        <w:rPr>
          <w:spacing w:val="-4"/>
        </w:rPr>
        <w:t> </w:t>
      </w:r>
      <w:r>
        <w:rPr/>
        <w:t>Union/Europäische</w:t>
      </w:r>
      <w:r>
        <w:rPr>
          <w:spacing w:val="-4"/>
        </w:rPr>
        <w:t> </w:t>
      </w:r>
      <w:r>
        <w:rPr/>
        <w:t>Atomgemeinschaft],</w:t>
      </w:r>
      <w:r>
        <w:rPr>
          <w:spacing w:val="-4"/>
        </w:rPr>
        <w:t> </w:t>
      </w:r>
      <w:r>
        <w:rPr/>
        <w:t>[Jahr].</w:t>
      </w:r>
      <w:r>
        <w:rPr>
          <w:spacing w:val="-4"/>
        </w:rPr>
        <w:t> </w:t>
      </w:r>
      <w:r>
        <w:rPr/>
        <w:t>Einige</w:t>
      </w:r>
      <w:r>
        <w:rPr>
          <w:spacing w:val="-4"/>
        </w:rPr>
        <w:t> </w:t>
      </w:r>
      <w:r>
        <w:rPr/>
        <w:t>Inhalte</w:t>
      </w:r>
      <w:r>
        <w:rPr>
          <w:spacing w:val="-4"/>
        </w:rPr>
        <w:t> </w:t>
      </w:r>
      <w:r>
        <w:rPr/>
        <w:t>wurden</w:t>
      </w:r>
      <w:r>
        <w:rPr>
          <w:spacing w:val="-4"/>
        </w:rPr>
        <w:t> </w:t>
      </w:r>
      <w:r>
        <w:rPr/>
        <w:t>mithilfe</w:t>
      </w:r>
      <w:r>
        <w:rPr>
          <w:spacing w:val="-4"/>
        </w:rPr>
        <w:t> </w:t>
      </w:r>
      <w:r>
        <w:rPr/>
        <w:t>von</w:t>
      </w:r>
      <w:r>
        <w:rPr>
          <w:spacing w:val="-4"/>
        </w:rPr>
        <w:t> </w:t>
      </w:r>
      <w:r>
        <w:rPr/>
        <w:t>[Name</w:t>
      </w:r>
      <w:r>
        <w:rPr>
          <w:spacing w:val="-4"/>
        </w:rPr>
        <w:t> </w:t>
      </w:r>
      <w:r>
        <w:rPr/>
        <w:t>des</w:t>
      </w:r>
      <w:r>
        <w:rPr>
          <w:spacing w:val="-4"/>
        </w:rPr>
        <w:t> </w:t>
      </w:r>
      <w:r>
        <w:rPr/>
        <w:t>KI-Instruments] erstellt.</w:t>
      </w:r>
    </w:p>
    <w:p>
      <w:pPr>
        <w:pStyle w:val="BodyText"/>
        <w:spacing w:before="187" w:after="4"/>
      </w:pPr>
      <w:r>
        <w:rPr>
          <w:color w:val="FF0000"/>
        </w:rPr>
        <w:t>Default</w:t>
      </w:r>
      <w:r>
        <w:rPr>
          <w:color w:val="FF0000"/>
          <w:spacing w:val="-7"/>
        </w:rPr>
        <w:t> </w:t>
      </w:r>
      <w:r>
        <w:rPr>
          <w:color w:val="FF0000"/>
        </w:rPr>
        <w:t>notice</w:t>
      </w:r>
      <w:r>
        <w:rPr>
          <w:color w:val="FF0000"/>
          <w:spacing w:val="-5"/>
        </w:rPr>
        <w:t> </w:t>
      </w:r>
      <w:bookmarkStart w:name="_bookmark1" w:id="3"/>
      <w:bookmarkEnd w:id="3"/>
      <w:r>
        <w:rPr>
          <w:color w:val="FF0000"/>
        </w:rPr>
      </w:r>
      <w:hyperlink w:history="true" w:anchor="_bookmark3">
        <w:r>
          <w:rPr>
            <w:color w:val="FF0000"/>
            <w:spacing w:val="-4"/>
            <w:position w:val="1"/>
            <w:sz w:val="16"/>
          </w:rPr>
          <w:t>(</w:t>
        </w:r>
        <w:r>
          <w:rPr>
            <w:color w:val="FF0000"/>
            <w:spacing w:val="-4"/>
            <w:position w:val="5"/>
            <w:sz w:val="16"/>
          </w:rPr>
          <w:t>2</w:t>
        </w:r>
        <w:r>
          <w:rPr>
            <w:color w:val="FF0000"/>
            <w:spacing w:val="-4"/>
            <w:position w:val="1"/>
            <w:sz w:val="16"/>
          </w:rPr>
          <w:t>)</w:t>
        </w:r>
      </w:hyperlink>
      <w:r>
        <w:rPr>
          <w:color w:val="FF0000"/>
          <w:spacing w:val="-4"/>
        </w:rPr>
        <w:t>:</w:t>
      </w:r>
    </w:p>
    <w:p>
      <w:pPr>
        <w:spacing w:line="240" w:lineRule="auto"/>
        <w:ind w:left="85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1143000" cy="400050"/>
                <wp:effectExtent l="0" t="0" r="0" b="0"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143000" cy="400050"/>
                          <a:chExt cx="1143000" cy="4000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2662" y="4834"/>
                            <a:ext cx="1136015" cy="387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6015" h="387985">
                                <a:moveTo>
                                  <a:pt x="1134181" y="387581"/>
                                </a:moveTo>
                                <a:lnTo>
                                  <a:pt x="0" y="387581"/>
                                </a:lnTo>
                                <a:lnTo>
                                  <a:pt x="0" y="30700"/>
                                </a:lnTo>
                                <a:lnTo>
                                  <a:pt x="642" y="19175"/>
                                </a:lnTo>
                                <a:lnTo>
                                  <a:pt x="3984" y="9369"/>
                                </a:lnTo>
                                <a:lnTo>
                                  <a:pt x="12145" y="2554"/>
                                </a:lnTo>
                                <a:lnTo>
                                  <a:pt x="27246" y="0"/>
                                </a:lnTo>
                                <a:lnTo>
                                  <a:pt x="1106939" y="1917"/>
                                </a:lnTo>
                                <a:lnTo>
                                  <a:pt x="1117767" y="2073"/>
                                </a:lnTo>
                                <a:lnTo>
                                  <a:pt x="1126878" y="4842"/>
                                </a:lnTo>
                                <a:lnTo>
                                  <a:pt x="1133161" y="13674"/>
                                </a:lnTo>
                                <a:lnTo>
                                  <a:pt x="1135503" y="32021"/>
                                </a:lnTo>
                                <a:lnTo>
                                  <a:pt x="1134181" y="3875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B2A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1143000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00" h="400050">
                                <a:moveTo>
                                  <a:pt x="1140832" y="400050"/>
                                </a:moveTo>
                                <a:lnTo>
                                  <a:pt x="2167" y="400050"/>
                                </a:lnTo>
                                <a:lnTo>
                                  <a:pt x="0" y="397887"/>
                                </a:lnTo>
                                <a:lnTo>
                                  <a:pt x="0" y="21397"/>
                                </a:lnTo>
                                <a:lnTo>
                                  <a:pt x="1685" y="13076"/>
                                </a:lnTo>
                                <a:lnTo>
                                  <a:pt x="6277" y="6274"/>
                                </a:lnTo>
                                <a:lnTo>
                                  <a:pt x="13081" y="1684"/>
                                </a:lnTo>
                                <a:lnTo>
                                  <a:pt x="21404" y="0"/>
                                </a:lnTo>
                                <a:lnTo>
                                  <a:pt x="1121591" y="0"/>
                                </a:lnTo>
                                <a:lnTo>
                                  <a:pt x="1129916" y="1684"/>
                                </a:lnTo>
                                <a:lnTo>
                                  <a:pt x="1136722" y="6274"/>
                                </a:lnTo>
                                <a:lnTo>
                                  <a:pt x="1139013" y="9668"/>
                                </a:lnTo>
                                <a:lnTo>
                                  <a:pt x="14933" y="9668"/>
                                </a:lnTo>
                                <a:lnTo>
                                  <a:pt x="9669" y="14927"/>
                                </a:lnTo>
                                <a:lnTo>
                                  <a:pt x="9668" y="281200"/>
                                </a:lnTo>
                                <a:lnTo>
                                  <a:pt x="48266" y="281200"/>
                                </a:lnTo>
                                <a:lnTo>
                                  <a:pt x="74581" y="316855"/>
                                </a:lnTo>
                                <a:lnTo>
                                  <a:pt x="109184" y="344488"/>
                                </a:lnTo>
                                <a:lnTo>
                                  <a:pt x="150350" y="362351"/>
                                </a:lnTo>
                                <a:lnTo>
                                  <a:pt x="196343" y="368693"/>
                                </a:lnTo>
                                <a:lnTo>
                                  <a:pt x="1142999" y="368693"/>
                                </a:lnTo>
                                <a:lnTo>
                                  <a:pt x="1142999" y="397887"/>
                                </a:lnTo>
                                <a:lnTo>
                                  <a:pt x="1140832" y="400050"/>
                                </a:lnTo>
                                <a:close/>
                              </a:path>
                              <a:path w="1143000" h="400050">
                                <a:moveTo>
                                  <a:pt x="1142999" y="368693"/>
                                </a:moveTo>
                                <a:lnTo>
                                  <a:pt x="196343" y="368693"/>
                                </a:lnTo>
                                <a:lnTo>
                                  <a:pt x="242312" y="362351"/>
                                </a:lnTo>
                                <a:lnTo>
                                  <a:pt x="283471" y="344488"/>
                                </a:lnTo>
                                <a:lnTo>
                                  <a:pt x="318085" y="316855"/>
                                </a:lnTo>
                                <a:lnTo>
                                  <a:pt x="344420" y="281200"/>
                                </a:lnTo>
                                <a:lnTo>
                                  <a:pt x="1133330" y="281200"/>
                                </a:lnTo>
                                <a:lnTo>
                                  <a:pt x="1133330" y="14927"/>
                                </a:lnTo>
                                <a:lnTo>
                                  <a:pt x="1128066" y="9668"/>
                                </a:lnTo>
                                <a:lnTo>
                                  <a:pt x="1139013" y="9668"/>
                                </a:lnTo>
                                <a:lnTo>
                                  <a:pt x="1141314" y="13076"/>
                                </a:lnTo>
                                <a:lnTo>
                                  <a:pt x="1142999" y="21397"/>
                                </a:lnTo>
                                <a:lnTo>
                                  <a:pt x="1142999" y="3686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6522" y="56819"/>
                            <a:ext cx="722630" cy="3187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2630" h="318770">
                                <a:moveTo>
                                  <a:pt x="259740" y="129933"/>
                                </a:moveTo>
                                <a:lnTo>
                                  <a:pt x="249504" y="79235"/>
                                </a:lnTo>
                                <a:lnTo>
                                  <a:pt x="221653" y="37985"/>
                                </a:lnTo>
                                <a:lnTo>
                                  <a:pt x="180352" y="10172"/>
                                </a:lnTo>
                                <a:lnTo>
                                  <a:pt x="129794" y="0"/>
                                </a:lnTo>
                                <a:lnTo>
                                  <a:pt x="79248" y="10236"/>
                                </a:lnTo>
                                <a:lnTo>
                                  <a:pt x="37985" y="38087"/>
                                </a:lnTo>
                                <a:lnTo>
                                  <a:pt x="10172" y="79387"/>
                                </a:lnTo>
                                <a:lnTo>
                                  <a:pt x="0" y="129933"/>
                                </a:lnTo>
                                <a:lnTo>
                                  <a:pt x="10236" y="180632"/>
                                </a:lnTo>
                                <a:lnTo>
                                  <a:pt x="38087" y="221894"/>
                                </a:lnTo>
                                <a:lnTo>
                                  <a:pt x="79387" y="249694"/>
                                </a:lnTo>
                                <a:lnTo>
                                  <a:pt x="129946" y="259867"/>
                                </a:lnTo>
                                <a:lnTo>
                                  <a:pt x="180492" y="249631"/>
                                </a:lnTo>
                                <a:lnTo>
                                  <a:pt x="221754" y="221780"/>
                                </a:lnTo>
                                <a:lnTo>
                                  <a:pt x="249567" y="180492"/>
                                </a:lnTo>
                                <a:lnTo>
                                  <a:pt x="259740" y="129933"/>
                                </a:lnTo>
                                <a:close/>
                              </a:path>
                              <a:path w="722630" h="318770">
                                <a:moveTo>
                                  <a:pt x="659714" y="303072"/>
                                </a:moveTo>
                                <a:lnTo>
                                  <a:pt x="648093" y="283883"/>
                                </a:lnTo>
                                <a:lnTo>
                                  <a:pt x="650925" y="282524"/>
                                </a:lnTo>
                                <a:lnTo>
                                  <a:pt x="653072" y="280797"/>
                                </a:lnTo>
                                <a:lnTo>
                                  <a:pt x="653186" y="280619"/>
                                </a:lnTo>
                                <a:lnTo>
                                  <a:pt x="655955" y="276555"/>
                                </a:lnTo>
                                <a:lnTo>
                                  <a:pt x="656678" y="273913"/>
                                </a:lnTo>
                                <a:lnTo>
                                  <a:pt x="656678" y="267792"/>
                                </a:lnTo>
                                <a:lnTo>
                                  <a:pt x="645807" y="256133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300723"/>
                                </a:lnTo>
                                <a:lnTo>
                                  <a:pt x="636905" y="307378"/>
                                </a:lnTo>
                                <a:lnTo>
                                  <a:pt x="620661" y="307378"/>
                                </a:lnTo>
                                <a:lnTo>
                                  <a:pt x="620661" y="290080"/>
                                </a:lnTo>
                                <a:lnTo>
                                  <a:pt x="638810" y="290080"/>
                                </a:lnTo>
                                <a:lnTo>
                                  <a:pt x="641235" y="290779"/>
                                </a:lnTo>
                                <a:lnTo>
                                  <a:pt x="644893" y="293535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256133"/>
                                </a:lnTo>
                                <a:lnTo>
                                  <a:pt x="643216" y="255587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75767"/>
                                </a:lnTo>
                                <a:lnTo>
                                  <a:pt x="642429" y="277672"/>
                                </a:lnTo>
                                <a:lnTo>
                                  <a:pt x="639241" y="280022"/>
                                </a:lnTo>
                                <a:lnTo>
                                  <a:pt x="637209" y="280619"/>
                                </a:lnTo>
                                <a:lnTo>
                                  <a:pt x="620661" y="280619"/>
                                </a:lnTo>
                                <a:lnTo>
                                  <a:pt x="620661" y="265899"/>
                                </a:lnTo>
                                <a:lnTo>
                                  <a:pt x="635533" y="265899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55587"/>
                                </a:lnTo>
                                <a:lnTo>
                                  <a:pt x="642251" y="255371"/>
                                </a:lnTo>
                                <a:lnTo>
                                  <a:pt x="639508" y="255104"/>
                                </a:lnTo>
                                <a:lnTo>
                                  <a:pt x="606767" y="255104"/>
                                </a:lnTo>
                                <a:lnTo>
                                  <a:pt x="606767" y="318173"/>
                                </a:lnTo>
                                <a:lnTo>
                                  <a:pt x="640232" y="318173"/>
                                </a:lnTo>
                                <a:lnTo>
                                  <a:pt x="658329" y="307251"/>
                                </a:lnTo>
                                <a:lnTo>
                                  <a:pt x="659091" y="305816"/>
                                </a:lnTo>
                                <a:lnTo>
                                  <a:pt x="659714" y="303072"/>
                                </a:lnTo>
                                <a:close/>
                              </a:path>
                              <a:path w="722630" h="318770">
                                <a:moveTo>
                                  <a:pt x="722630" y="255104"/>
                                </a:moveTo>
                                <a:lnTo>
                                  <a:pt x="707174" y="255104"/>
                                </a:lnTo>
                                <a:lnTo>
                                  <a:pt x="692492" y="280009"/>
                                </a:lnTo>
                                <a:lnTo>
                                  <a:pt x="677722" y="255104"/>
                                </a:lnTo>
                                <a:lnTo>
                                  <a:pt x="662165" y="255104"/>
                                </a:lnTo>
                                <a:lnTo>
                                  <a:pt x="685317" y="293624"/>
                                </a:lnTo>
                                <a:lnTo>
                                  <a:pt x="685317" y="318173"/>
                                </a:lnTo>
                                <a:lnTo>
                                  <a:pt x="699223" y="318173"/>
                                </a:lnTo>
                                <a:lnTo>
                                  <a:pt x="699223" y="293966"/>
                                </a:lnTo>
                                <a:lnTo>
                                  <a:pt x="722630" y="2551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47618" y="37771"/>
                            <a:ext cx="297815" cy="298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815" h="298450">
                                <a:moveTo>
                                  <a:pt x="148594" y="297957"/>
                                </a:moveTo>
                                <a:lnTo>
                                  <a:pt x="119047" y="295188"/>
                                </a:lnTo>
                                <a:lnTo>
                                  <a:pt x="119214" y="295188"/>
                                </a:lnTo>
                                <a:lnTo>
                                  <a:pt x="91777" y="286879"/>
                                </a:lnTo>
                                <a:lnTo>
                                  <a:pt x="91912" y="286879"/>
                                </a:lnTo>
                                <a:lnTo>
                                  <a:pt x="66964" y="273236"/>
                                </a:lnTo>
                                <a:lnTo>
                                  <a:pt x="43945" y="254008"/>
                                </a:lnTo>
                                <a:lnTo>
                                  <a:pt x="24718" y="230965"/>
                                </a:lnTo>
                                <a:lnTo>
                                  <a:pt x="10985" y="205780"/>
                                </a:lnTo>
                                <a:lnTo>
                                  <a:pt x="2746" y="178450"/>
                                </a:lnTo>
                                <a:lnTo>
                                  <a:pt x="0" y="148976"/>
                                </a:lnTo>
                                <a:lnTo>
                                  <a:pt x="2746" y="119461"/>
                                </a:lnTo>
                                <a:lnTo>
                                  <a:pt x="24718" y="66575"/>
                                </a:lnTo>
                                <a:lnTo>
                                  <a:pt x="66545" y="24302"/>
                                </a:lnTo>
                                <a:lnTo>
                                  <a:pt x="118871" y="2700"/>
                                </a:lnTo>
                                <a:lnTo>
                                  <a:pt x="148594" y="0"/>
                                </a:lnTo>
                                <a:lnTo>
                                  <a:pt x="178667" y="2700"/>
                                </a:lnTo>
                                <a:lnTo>
                                  <a:pt x="206317" y="10800"/>
                                </a:lnTo>
                                <a:lnTo>
                                  <a:pt x="231545" y="24302"/>
                                </a:lnTo>
                                <a:lnTo>
                                  <a:pt x="234574" y="26813"/>
                                </a:lnTo>
                                <a:lnTo>
                                  <a:pt x="149034" y="26813"/>
                                </a:lnTo>
                                <a:lnTo>
                                  <a:pt x="124798" y="29037"/>
                                </a:lnTo>
                                <a:lnTo>
                                  <a:pt x="82012" y="46828"/>
                                </a:lnTo>
                                <a:lnTo>
                                  <a:pt x="47356" y="81812"/>
                                </a:lnTo>
                                <a:lnTo>
                                  <a:pt x="29098" y="125029"/>
                                </a:lnTo>
                                <a:lnTo>
                                  <a:pt x="26834" y="148828"/>
                                </a:lnTo>
                                <a:lnTo>
                                  <a:pt x="26820" y="148976"/>
                                </a:lnTo>
                                <a:lnTo>
                                  <a:pt x="28894" y="171034"/>
                                </a:lnTo>
                                <a:lnTo>
                                  <a:pt x="28995" y="172102"/>
                                </a:lnTo>
                                <a:lnTo>
                                  <a:pt x="29075" y="172954"/>
                                </a:lnTo>
                                <a:lnTo>
                                  <a:pt x="47148" y="215795"/>
                                </a:lnTo>
                                <a:lnTo>
                                  <a:pt x="81894" y="250512"/>
                                </a:lnTo>
                                <a:lnTo>
                                  <a:pt x="102385" y="261714"/>
                                </a:lnTo>
                                <a:lnTo>
                                  <a:pt x="102252" y="261714"/>
                                </a:lnTo>
                                <a:lnTo>
                                  <a:pt x="124856" y="268558"/>
                                </a:lnTo>
                                <a:lnTo>
                                  <a:pt x="124689" y="268558"/>
                                </a:lnTo>
                                <a:lnTo>
                                  <a:pt x="149034" y="270839"/>
                                </a:lnTo>
                                <a:lnTo>
                                  <a:pt x="234205" y="270839"/>
                                </a:lnTo>
                                <a:lnTo>
                                  <a:pt x="231545" y="273029"/>
                                </a:lnTo>
                                <a:lnTo>
                                  <a:pt x="205943" y="286879"/>
                                </a:lnTo>
                                <a:lnTo>
                                  <a:pt x="178293" y="295188"/>
                                </a:lnTo>
                                <a:lnTo>
                                  <a:pt x="148594" y="297957"/>
                                </a:lnTo>
                                <a:close/>
                              </a:path>
                              <a:path w="297815" h="298450">
                                <a:moveTo>
                                  <a:pt x="234205" y="270839"/>
                                </a:moveTo>
                                <a:lnTo>
                                  <a:pt x="149034" y="270839"/>
                                </a:lnTo>
                                <a:lnTo>
                                  <a:pt x="173183" y="268558"/>
                                </a:lnTo>
                                <a:lnTo>
                                  <a:pt x="195701" y="261714"/>
                                </a:lnTo>
                                <a:lnTo>
                                  <a:pt x="235847" y="234334"/>
                                </a:lnTo>
                                <a:lnTo>
                                  <a:pt x="262118" y="196053"/>
                                </a:lnTo>
                                <a:lnTo>
                                  <a:pt x="270873" y="148976"/>
                                </a:lnTo>
                                <a:lnTo>
                                  <a:pt x="268824" y="126373"/>
                                </a:lnTo>
                                <a:lnTo>
                                  <a:pt x="268703" y="125029"/>
                                </a:lnTo>
                                <a:lnTo>
                                  <a:pt x="250853" y="81152"/>
                                </a:lnTo>
                                <a:lnTo>
                                  <a:pt x="216550" y="46828"/>
                                </a:lnTo>
                                <a:lnTo>
                                  <a:pt x="173426" y="29037"/>
                                </a:lnTo>
                                <a:lnTo>
                                  <a:pt x="149034" y="26813"/>
                                </a:lnTo>
                                <a:lnTo>
                                  <a:pt x="234574" y="26813"/>
                                </a:lnTo>
                                <a:lnTo>
                                  <a:pt x="273253" y="66015"/>
                                </a:lnTo>
                                <a:lnTo>
                                  <a:pt x="294854" y="118903"/>
                                </a:lnTo>
                                <a:lnTo>
                                  <a:pt x="297554" y="148976"/>
                                </a:lnTo>
                                <a:lnTo>
                                  <a:pt x="294948" y="178450"/>
                                </a:lnTo>
                                <a:lnTo>
                                  <a:pt x="294901" y="178984"/>
                                </a:lnTo>
                                <a:lnTo>
                                  <a:pt x="286940" y="206430"/>
                                </a:lnTo>
                                <a:lnTo>
                                  <a:pt x="273672" y="231314"/>
                                </a:lnTo>
                                <a:lnTo>
                                  <a:pt x="255097" y="253638"/>
                                </a:lnTo>
                                <a:lnTo>
                                  <a:pt x="234205" y="270839"/>
                                </a:lnTo>
                                <a:close/>
                              </a:path>
                              <a:path w="297815" h="298450">
                                <a:moveTo>
                                  <a:pt x="108502" y="195214"/>
                                </a:moveTo>
                                <a:lnTo>
                                  <a:pt x="108314" y="195214"/>
                                </a:lnTo>
                                <a:lnTo>
                                  <a:pt x="98886" y="194453"/>
                                </a:lnTo>
                                <a:lnTo>
                                  <a:pt x="67199" y="168279"/>
                                </a:lnTo>
                                <a:lnTo>
                                  <a:pt x="64180" y="148976"/>
                                </a:lnTo>
                                <a:lnTo>
                                  <a:pt x="64958" y="138897"/>
                                </a:lnTo>
                                <a:lnTo>
                                  <a:pt x="90625" y="105853"/>
                                </a:lnTo>
                                <a:lnTo>
                                  <a:pt x="108840" y="102628"/>
                                </a:lnTo>
                                <a:lnTo>
                                  <a:pt x="106732" y="102628"/>
                                </a:lnTo>
                                <a:lnTo>
                                  <a:pt x="120468" y="104084"/>
                                </a:lnTo>
                                <a:lnTo>
                                  <a:pt x="131297" y="108149"/>
                                </a:lnTo>
                                <a:lnTo>
                                  <a:pt x="140177" y="114921"/>
                                </a:lnTo>
                                <a:lnTo>
                                  <a:pt x="145582" y="122315"/>
                                </a:lnTo>
                                <a:lnTo>
                                  <a:pt x="110690" y="122315"/>
                                </a:lnTo>
                                <a:lnTo>
                                  <a:pt x="102073" y="123972"/>
                                </a:lnTo>
                                <a:lnTo>
                                  <a:pt x="95919" y="128944"/>
                                </a:lnTo>
                                <a:lnTo>
                                  <a:pt x="92227" y="137230"/>
                                </a:lnTo>
                                <a:lnTo>
                                  <a:pt x="90996" y="148828"/>
                                </a:lnTo>
                                <a:lnTo>
                                  <a:pt x="92227" y="160428"/>
                                </a:lnTo>
                                <a:lnTo>
                                  <a:pt x="95919" y="168711"/>
                                </a:lnTo>
                                <a:lnTo>
                                  <a:pt x="102013" y="173632"/>
                                </a:lnTo>
                                <a:lnTo>
                                  <a:pt x="101819" y="173632"/>
                                </a:lnTo>
                                <a:lnTo>
                                  <a:pt x="110690" y="175337"/>
                                </a:lnTo>
                                <a:lnTo>
                                  <a:pt x="145130" y="175337"/>
                                </a:lnTo>
                                <a:lnTo>
                                  <a:pt x="140151" y="182217"/>
                                </a:lnTo>
                                <a:lnTo>
                                  <a:pt x="131203" y="189442"/>
                                </a:lnTo>
                                <a:lnTo>
                                  <a:pt x="120628" y="193777"/>
                                </a:lnTo>
                                <a:lnTo>
                                  <a:pt x="108502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94598" y="195214"/>
                                </a:moveTo>
                                <a:lnTo>
                                  <a:pt x="194411" y="195214"/>
                                </a:lnTo>
                                <a:lnTo>
                                  <a:pt x="184997" y="194453"/>
                                </a:lnTo>
                                <a:lnTo>
                                  <a:pt x="153368" y="168279"/>
                                </a:lnTo>
                                <a:lnTo>
                                  <a:pt x="150351" y="148976"/>
                                </a:lnTo>
                                <a:lnTo>
                                  <a:pt x="151117" y="138897"/>
                                </a:lnTo>
                                <a:lnTo>
                                  <a:pt x="176519" y="105853"/>
                                </a:lnTo>
                                <a:lnTo>
                                  <a:pt x="194955" y="102628"/>
                                </a:lnTo>
                                <a:lnTo>
                                  <a:pt x="192831" y="102628"/>
                                </a:lnTo>
                                <a:lnTo>
                                  <a:pt x="206543" y="104084"/>
                                </a:lnTo>
                                <a:lnTo>
                                  <a:pt x="217354" y="108149"/>
                                </a:lnTo>
                                <a:lnTo>
                                  <a:pt x="226214" y="114921"/>
                                </a:lnTo>
                                <a:lnTo>
                                  <a:pt x="231605" y="122315"/>
                                </a:lnTo>
                                <a:lnTo>
                                  <a:pt x="196658" y="122315"/>
                                </a:lnTo>
                                <a:lnTo>
                                  <a:pt x="187867" y="123972"/>
                                </a:lnTo>
                                <a:lnTo>
                                  <a:pt x="181587" y="128944"/>
                                </a:lnTo>
                                <a:lnTo>
                                  <a:pt x="177818" y="137230"/>
                                </a:lnTo>
                                <a:lnTo>
                                  <a:pt x="176562" y="148828"/>
                                </a:lnTo>
                                <a:lnTo>
                                  <a:pt x="177818" y="160428"/>
                                </a:lnTo>
                                <a:lnTo>
                                  <a:pt x="181587" y="168711"/>
                                </a:lnTo>
                                <a:lnTo>
                                  <a:pt x="187805" y="173632"/>
                                </a:lnTo>
                                <a:lnTo>
                                  <a:pt x="187607" y="173632"/>
                                </a:lnTo>
                                <a:lnTo>
                                  <a:pt x="196658" y="175337"/>
                                </a:lnTo>
                                <a:lnTo>
                                  <a:pt x="231166" y="175337"/>
                                </a:lnTo>
                                <a:lnTo>
                                  <a:pt x="226195" y="182217"/>
                                </a:lnTo>
                                <a:lnTo>
                                  <a:pt x="217261" y="189442"/>
                                </a:lnTo>
                                <a:lnTo>
                                  <a:pt x="206703" y="193777"/>
                                </a:lnTo>
                                <a:lnTo>
                                  <a:pt x="194598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27408" y="134483"/>
                                </a:moveTo>
                                <a:lnTo>
                                  <a:pt x="123687" y="126373"/>
                                </a:lnTo>
                                <a:lnTo>
                                  <a:pt x="118118" y="122315"/>
                                </a:lnTo>
                                <a:lnTo>
                                  <a:pt x="145582" y="122315"/>
                                </a:lnTo>
                                <a:lnTo>
                                  <a:pt x="147106" y="124399"/>
                                </a:lnTo>
                                <a:lnTo>
                                  <a:pt x="12740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213038" y="134483"/>
                                </a:moveTo>
                                <a:lnTo>
                                  <a:pt x="209313" y="126373"/>
                                </a:lnTo>
                                <a:lnTo>
                                  <a:pt x="203854" y="122315"/>
                                </a:lnTo>
                                <a:lnTo>
                                  <a:pt x="231605" y="122315"/>
                                </a:lnTo>
                                <a:lnTo>
                                  <a:pt x="233125" y="124399"/>
                                </a:lnTo>
                                <a:lnTo>
                                  <a:pt x="21303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145130" y="175337"/>
                                </a:moveTo>
                                <a:lnTo>
                                  <a:pt x="119361" y="175337"/>
                                </a:lnTo>
                                <a:lnTo>
                                  <a:pt x="125554" y="171034"/>
                                </a:lnTo>
                                <a:lnTo>
                                  <a:pt x="129270" y="162411"/>
                                </a:lnTo>
                                <a:lnTo>
                                  <a:pt x="147471" y="172102"/>
                                </a:lnTo>
                                <a:lnTo>
                                  <a:pt x="145130" y="175337"/>
                                </a:lnTo>
                                <a:close/>
                              </a:path>
                              <a:path w="297815" h="298450">
                                <a:moveTo>
                                  <a:pt x="231166" y="175337"/>
                                </a:moveTo>
                                <a:lnTo>
                                  <a:pt x="205343" y="175337"/>
                                </a:lnTo>
                                <a:lnTo>
                                  <a:pt x="211425" y="171034"/>
                                </a:lnTo>
                                <a:lnTo>
                                  <a:pt x="214896" y="162411"/>
                                </a:lnTo>
                                <a:lnTo>
                                  <a:pt x="233504" y="172102"/>
                                </a:lnTo>
                                <a:lnTo>
                                  <a:pt x="231166" y="1753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5870" y="32248"/>
                            <a:ext cx="220909" cy="2208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style="width:90pt;height:31.5pt;mso-position-horizontal-relative:char;mso-position-vertical-relative:line" id="docshapegroup1" coordorigin="0,0" coordsize="1800,630">
                <v:shape style="position:absolute;left:4;top:7;width:1789;height:611" id="docshape2" coordorigin="4,8" coordsize="1789,611" path="m1790,618l4,618,4,56,5,38,10,22,23,12,47,8,1747,11,1764,11,1779,15,1789,29,1792,58,1790,618xe" filled="true" fillcolor="#aab2ab" stroked="false">
                  <v:path arrowok="t"/>
                  <v:fill type="solid"/>
                </v:shape>
                <v:shape style="position:absolute;left:0;top:0;width:1800;height:630" id="docshape3" coordorigin="0,0" coordsize="1800,630" path="m1797,630l3,630,0,627,0,34,3,21,10,10,21,3,34,0,1766,0,1779,3,1790,10,1794,15,24,15,15,24,15,443,76,443,117,499,172,543,237,571,309,581,1800,581,1800,627,1797,630xm1800,581l309,581,382,571,446,543,501,499,542,443,1785,443,1785,24,1776,15,1794,15,1797,21,1800,34,1800,581xe" filled="true" fillcolor="#000000" stroked="false">
                  <v:path arrowok="t"/>
                  <v:fill type="solid"/>
                </v:shape>
                <v:shape style="position:absolute;left:104;top:89;width:1138;height:502" id="docshape4" coordorigin="105,89" coordsize="1138,502" path="m514,294l498,214,454,149,389,105,309,89,230,106,165,149,121,214,105,294,121,374,165,439,230,483,309,499,389,483,454,439,498,374,514,294xm1144,567l1144,555,1142,550,1139,546,1136,541,1132,538,1125,537,1130,534,1133,532,1133,531,1138,525,1139,521,1139,511,1138,508,1138,507,1135,501,1133,498,1127,495,1124,493,1122,493,1122,555,1122,563,1121,565,1120,569,1118,570,1115,572,1114,572,1110,573,1108,574,1082,574,1082,546,1111,546,1115,547,1120,552,1122,555,1122,493,1118,492,1118,517,1118,524,1116,527,1111,530,1108,531,1082,531,1082,508,1106,508,1110,509,1112,510,1114,511,1116,512,1117,515,1118,517,1118,492,1116,492,1112,491,1060,491,1060,591,1113,591,1117,590,1126,588,1130,586,1136,581,1139,578,1141,574,1142,573,1143,571,1144,567xm1243,491l1218,491,1195,530,1172,491,1148,491,1184,552,1184,591,1206,591,1206,552,1243,491xe" filled="true" fillcolor="#ffffff" stroked="false">
                  <v:path arrowok="t"/>
                  <v:fill type="solid"/>
                </v:shape>
                <v:shape style="position:absolute;left:75;top:59;width:469;height:470" id="docshape5" coordorigin="75,59" coordsize="469,470" path="m309,529l262,524,263,524,220,511,220,511,180,490,144,459,114,423,92,384,79,341,75,294,79,248,92,204,114,164,144,128,180,98,219,76,262,64,309,59,356,64,400,76,440,98,444,102,310,102,272,105,236,116,204,133,175,158,150,188,132,221,121,256,117,294,117,294,120,329,121,331,121,332,131,367,149,399,174,429,204,454,236,472,236,472,272,482,271,482,310,486,444,486,440,489,399,511,356,524,309,529xm444,486l310,486,348,482,383,472,416,454,446,429,471,400,488,368,498,333,502,294,498,258,498,256,498,255,488,220,470,187,446,158,416,133,384,116,348,105,310,102,444,102,476,128,505,163,527,203,539,247,544,294,544,294,539,341,539,341,527,385,506,424,477,459,444,486xm246,367l246,367,231,366,217,362,205,356,195,348,187,337,181,324,177,310,176,294,177,278,181,264,187,252,196,241,206,232,218,226,231,222,246,221,243,221,265,223,282,230,296,240,304,252,249,252,236,255,226,263,220,276,218,294,220,312,226,325,236,333,235,333,249,336,304,336,296,346,282,358,265,365,246,367xm381,367l381,367,366,366,353,362,341,356,331,348,322,337,317,324,313,310,312,294,313,278,317,264,323,252,331,241,341,232,353,226,366,222,382,221,379,221,400,223,417,230,431,240,440,252,385,252,371,255,361,263,355,276,353,294,355,312,361,325,371,333,370,333,385,336,439,336,431,346,417,358,401,365,381,367xm276,271l270,258,261,252,304,252,307,255,276,271xm410,271l405,258,396,252,440,252,442,255,410,271xm304,336l263,336,273,329,279,315,307,331,304,336xm439,336l398,336,408,329,413,315,443,331,439,336xe" filled="true" fillcolor="#000000" stroked="false">
                  <v:path arrowok="t"/>
                  <v:fill type="solid"/>
                </v:shape>
                <v:shape style="position:absolute;left:969;top:50;width:348;height:348" type="#_x0000_t75" id="docshape6" stroked="false">
                  <v:imagedata r:id="rId5" o:title=""/>
                </v:shape>
              </v:group>
            </w:pict>
          </mc:Fallback>
        </mc:AlternateContent>
      </w:r>
      <w:r>
        <w:rPr>
          <w:sz w:val="20"/>
        </w:rPr>
      </w:r>
    </w:p>
    <w:p>
      <w:pPr>
        <w:pStyle w:val="BodyText"/>
        <w:spacing w:before="51"/>
      </w:pPr>
      <w:r>
        <w:rPr/>
        <w:t>Die</w:t>
      </w:r>
      <w:r>
        <w:rPr>
          <w:spacing w:val="-11"/>
        </w:rPr>
        <w:t> </w:t>
      </w:r>
      <w:r>
        <w:rPr/>
        <w:t>Weiterverwendungspolitik</w:t>
      </w:r>
      <w:r>
        <w:rPr>
          <w:spacing w:val="-9"/>
        </w:rPr>
        <w:t> </w:t>
      </w:r>
      <w:r>
        <w:rPr/>
        <w:t>der</w:t>
      </w:r>
      <w:r>
        <w:rPr>
          <w:spacing w:val="-9"/>
        </w:rPr>
        <w:t> </w:t>
      </w:r>
      <w:r>
        <w:rPr/>
        <w:t>Kommission</w:t>
      </w:r>
      <w:r>
        <w:rPr>
          <w:spacing w:val="-8"/>
        </w:rPr>
        <w:t> </w:t>
      </w:r>
      <w:r>
        <w:rPr/>
        <w:t>unterliegt</w:t>
      </w:r>
      <w:r>
        <w:rPr>
          <w:spacing w:val="-9"/>
        </w:rPr>
        <w:t> </w:t>
      </w:r>
      <w:r>
        <w:rPr/>
        <w:t>dem</w:t>
      </w:r>
      <w:r>
        <w:rPr>
          <w:spacing w:val="-9"/>
        </w:rPr>
        <w:t> </w:t>
      </w:r>
      <w:r>
        <w:rPr/>
        <w:t>Beschluss</w:t>
      </w:r>
      <w:r>
        <w:rPr>
          <w:spacing w:val="-8"/>
        </w:rPr>
        <w:t> </w:t>
      </w:r>
      <w:r>
        <w:rPr/>
        <w:t>2011/833/EU</w:t>
      </w:r>
      <w:r>
        <w:rPr>
          <w:spacing w:val="-9"/>
        </w:rPr>
        <w:t> </w:t>
      </w:r>
      <w:r>
        <w:rPr/>
        <w:t>der</w:t>
      </w:r>
      <w:r>
        <w:rPr>
          <w:spacing w:val="-9"/>
        </w:rPr>
        <w:t> </w:t>
      </w:r>
      <w:r>
        <w:rPr/>
        <w:t>Kommission</w:t>
      </w:r>
      <w:r>
        <w:rPr>
          <w:spacing w:val="-8"/>
        </w:rPr>
        <w:t> </w:t>
      </w:r>
      <w:r>
        <w:rPr>
          <w:spacing w:val="-5"/>
        </w:rPr>
        <w:t>vom</w:t>
      </w:r>
    </w:p>
    <w:p>
      <w:pPr>
        <w:pStyle w:val="BodyText"/>
        <w:spacing w:line="244" w:lineRule="auto" w:before="4"/>
        <w:ind w:right="130"/>
      </w:pPr>
      <w:r>
        <w:rPr/>
        <w:t>12.</w:t>
      </w:r>
      <w:r>
        <w:rPr>
          <w:spacing w:val="-6"/>
        </w:rPr>
        <w:t> </w:t>
      </w:r>
      <w:r>
        <w:rPr/>
        <w:t>Dezember</w:t>
      </w:r>
      <w:r>
        <w:rPr>
          <w:spacing w:val="-6"/>
        </w:rPr>
        <w:t> </w:t>
      </w:r>
      <w:r>
        <w:rPr/>
        <w:t>2011</w:t>
      </w:r>
      <w:r>
        <w:rPr>
          <w:spacing w:val="-6"/>
        </w:rPr>
        <w:t> </w:t>
      </w:r>
      <w:r>
        <w:rPr/>
        <w:t>über</w:t>
      </w:r>
      <w:r>
        <w:rPr>
          <w:spacing w:val="-6"/>
        </w:rPr>
        <w:t> </w:t>
      </w:r>
      <w:r>
        <w:rPr/>
        <w:t>die</w:t>
      </w:r>
      <w:r>
        <w:rPr>
          <w:spacing w:val="-6"/>
        </w:rPr>
        <w:t> </w:t>
      </w:r>
      <w:r>
        <w:rPr/>
        <w:t>Weiterverwendung</w:t>
      </w:r>
      <w:r>
        <w:rPr>
          <w:spacing w:val="-6"/>
        </w:rPr>
        <w:t> </w:t>
      </w:r>
      <w:r>
        <w:rPr/>
        <w:t>von</w:t>
      </w:r>
      <w:r>
        <w:rPr>
          <w:spacing w:val="-6"/>
        </w:rPr>
        <w:t> </w:t>
      </w:r>
      <w:r>
        <w:rPr/>
        <w:t>Kommissionsdokumenten</w:t>
      </w:r>
      <w:r>
        <w:rPr>
          <w:spacing w:val="-6"/>
        </w:rPr>
        <w:t> </w:t>
      </w:r>
      <w:r>
        <w:rPr/>
        <w:t>(ABl.</w:t>
      </w:r>
      <w:r>
        <w:rPr>
          <w:spacing w:val="-6"/>
        </w:rPr>
        <w:t> </w:t>
      </w:r>
      <w:r>
        <w:rPr/>
        <w:t>L</w:t>
      </w:r>
      <w:r>
        <w:rPr>
          <w:spacing w:val="-6"/>
        </w:rPr>
        <w:t> </w:t>
      </w:r>
      <w:r>
        <w:rPr/>
        <w:t>330</w:t>
      </w:r>
      <w:r>
        <w:rPr>
          <w:spacing w:val="-6"/>
        </w:rPr>
        <w:t> </w:t>
      </w:r>
      <w:r>
        <w:rPr/>
        <w:t>vom</w:t>
      </w:r>
      <w:r>
        <w:rPr>
          <w:spacing w:val="-6"/>
        </w:rPr>
        <w:t> </w:t>
      </w:r>
      <w:r>
        <w:rPr/>
        <w:t>14.12.2011,</w:t>
      </w:r>
      <w:r>
        <w:rPr>
          <w:spacing w:val="-6"/>
        </w:rPr>
        <w:t> </w:t>
      </w:r>
      <w:r>
        <w:rPr/>
        <w:t>S.</w:t>
      </w:r>
      <w:r>
        <w:rPr>
          <w:spacing w:val="-6"/>
        </w:rPr>
        <w:t> </w:t>
      </w:r>
      <w:r>
        <w:rPr/>
        <w:t>39, ELI: </w:t>
      </w:r>
      <w:hyperlink r:id="rId6">
        <w:r>
          <w:rPr>
            <w:color w:val="0000FF"/>
            <w:u w:val="single" w:color="0000FF"/>
          </w:rPr>
          <w:t>http://data.europa.eu/eli/dec/2011/833/oj</w:t>
        </w:r>
      </w:hyperlink>
      <w:r>
        <w:rPr>
          <w:u w:val="none"/>
        </w:rPr>
        <w:t>).</w:t>
      </w:r>
    </w:p>
    <w:p>
      <w:pPr>
        <w:pStyle w:val="BodyText"/>
        <w:spacing w:line="244" w:lineRule="auto" w:before="99"/>
      </w:pPr>
      <w:r>
        <w:rPr/>
        <w:t>Sofern</w:t>
      </w:r>
      <w:r>
        <w:rPr>
          <w:spacing w:val="-3"/>
        </w:rPr>
        <w:t> </w:t>
      </w:r>
      <w:r>
        <w:rPr/>
        <w:t>nichts</w:t>
      </w:r>
      <w:r>
        <w:rPr>
          <w:spacing w:val="-3"/>
        </w:rPr>
        <w:t> </w:t>
      </w:r>
      <w:r>
        <w:rPr/>
        <w:t>anderes</w:t>
      </w:r>
      <w:r>
        <w:rPr>
          <w:spacing w:val="-3"/>
        </w:rPr>
        <w:t> </w:t>
      </w:r>
      <w:r>
        <w:rPr/>
        <w:t>angegeben</w:t>
      </w:r>
      <w:r>
        <w:rPr>
          <w:spacing w:val="-3"/>
        </w:rPr>
        <w:t> </w:t>
      </w:r>
      <w:r>
        <w:rPr/>
        <w:t>ist,</w:t>
      </w:r>
      <w:r>
        <w:rPr>
          <w:spacing w:val="-3"/>
        </w:rPr>
        <w:t> </w:t>
      </w:r>
      <w:r>
        <w:rPr/>
        <w:t>wird</w:t>
      </w:r>
      <w:r>
        <w:rPr>
          <w:spacing w:val="-3"/>
        </w:rPr>
        <w:t> </w:t>
      </w:r>
      <w:r>
        <w:rPr/>
        <w:t>dieses</w:t>
      </w:r>
      <w:r>
        <w:rPr>
          <w:spacing w:val="-3"/>
        </w:rPr>
        <w:t> </w:t>
      </w:r>
      <w:r>
        <w:rPr/>
        <w:t>Dokument</w:t>
      </w:r>
      <w:r>
        <w:rPr>
          <w:spacing w:val="-3"/>
        </w:rPr>
        <w:t> </w:t>
      </w:r>
      <w:r>
        <w:rPr/>
        <w:t>zu</w:t>
      </w:r>
      <w:r>
        <w:rPr>
          <w:spacing w:val="-3"/>
        </w:rPr>
        <w:t> </w:t>
      </w:r>
      <w:r>
        <w:rPr/>
        <w:t>den</w:t>
      </w:r>
      <w:r>
        <w:rPr>
          <w:spacing w:val="-3"/>
        </w:rPr>
        <w:t> </w:t>
      </w:r>
      <w:r>
        <w:rPr/>
        <w:t>Bedingungen</w:t>
      </w:r>
      <w:r>
        <w:rPr>
          <w:spacing w:val="-3"/>
        </w:rPr>
        <w:t> </w:t>
      </w:r>
      <w:r>
        <w:rPr/>
        <w:t>der</w:t>
      </w:r>
      <w:r>
        <w:rPr>
          <w:spacing w:val="-3"/>
        </w:rPr>
        <w:t> </w:t>
      </w:r>
      <w:r>
        <w:rPr/>
        <w:t>Lizenz</w:t>
      </w:r>
      <w:r>
        <w:rPr>
          <w:spacing w:val="-3"/>
        </w:rPr>
        <w:t> </w:t>
      </w:r>
      <w:r>
        <w:rPr/>
        <w:t>Creative</w:t>
      </w:r>
      <w:r>
        <w:rPr>
          <w:spacing w:val="-3"/>
        </w:rPr>
        <w:t> </w:t>
      </w:r>
      <w:r>
        <w:rPr/>
        <w:t>Commons</w:t>
      </w:r>
      <w:r>
        <w:rPr>
          <w:spacing w:val="-3"/>
        </w:rPr>
        <w:t> </w:t>
      </w:r>
      <w:r>
        <w:rPr/>
        <w:t>4.0 International (CC BY 4.0) (</w:t>
      </w:r>
      <w:hyperlink r:id="rId7">
        <w:r>
          <w:rPr>
            <w:color w:val="0000FF"/>
            <w:u w:val="single" w:color="0000FF"/>
          </w:rPr>
          <w:t>https://creativecommons.org/licenses/by/4.0/</w:t>
        </w:r>
      </w:hyperlink>
      <w:r>
        <w:rPr>
          <w:u w:val="none"/>
        </w:rPr>
        <w:t>) zur Verfügung gestellt. Dies bedeutet,</w:t>
      </w:r>
    </w:p>
    <w:p>
      <w:pPr>
        <w:pStyle w:val="BodyText"/>
        <w:spacing w:line="244" w:lineRule="auto"/>
      </w:pPr>
      <w:r>
        <w:rPr/>
        <w:t>dass</w:t>
      </w:r>
      <w:r>
        <w:rPr>
          <w:spacing w:val="-4"/>
        </w:rPr>
        <w:t> </w:t>
      </w:r>
      <w:r>
        <w:rPr/>
        <w:t>die</w:t>
      </w:r>
      <w:r>
        <w:rPr>
          <w:spacing w:val="-4"/>
        </w:rPr>
        <w:t> </w:t>
      </w:r>
      <w:r>
        <w:rPr/>
        <w:t>Weiterverwendung</w:t>
      </w:r>
      <w:r>
        <w:rPr>
          <w:spacing w:val="-4"/>
        </w:rPr>
        <w:t> </w:t>
      </w:r>
      <w:r>
        <w:rPr/>
        <w:t>zulässig</w:t>
      </w:r>
      <w:r>
        <w:rPr>
          <w:spacing w:val="-4"/>
        </w:rPr>
        <w:t> </w:t>
      </w:r>
      <w:r>
        <w:rPr/>
        <w:t>ist,</w:t>
      </w:r>
      <w:r>
        <w:rPr>
          <w:spacing w:val="-4"/>
        </w:rPr>
        <w:t> </w:t>
      </w:r>
      <w:r>
        <w:rPr/>
        <w:t>sofern</w:t>
      </w:r>
      <w:r>
        <w:rPr>
          <w:spacing w:val="-4"/>
        </w:rPr>
        <w:t> </w:t>
      </w:r>
      <w:r>
        <w:rPr/>
        <w:t>die</w:t>
      </w:r>
      <w:r>
        <w:rPr>
          <w:spacing w:val="-4"/>
        </w:rPr>
        <w:t> </w:t>
      </w:r>
      <w:r>
        <w:rPr/>
        <w:t>Quelle</w:t>
      </w:r>
      <w:r>
        <w:rPr>
          <w:spacing w:val="-4"/>
        </w:rPr>
        <w:t> </w:t>
      </w:r>
      <w:r>
        <w:rPr/>
        <w:t>ordnungsgemäß</w:t>
      </w:r>
      <w:r>
        <w:rPr>
          <w:spacing w:val="-4"/>
        </w:rPr>
        <w:t> </w:t>
      </w:r>
      <w:r>
        <w:rPr/>
        <w:t>genannt</w:t>
      </w:r>
      <w:r>
        <w:rPr>
          <w:spacing w:val="-4"/>
        </w:rPr>
        <w:t> </w:t>
      </w:r>
      <w:r>
        <w:rPr/>
        <w:t>wird</w:t>
      </w:r>
      <w:r>
        <w:rPr>
          <w:spacing w:val="-4"/>
        </w:rPr>
        <w:t> </w:t>
      </w:r>
      <w:r>
        <w:rPr/>
        <w:t>und</w:t>
      </w:r>
      <w:r>
        <w:rPr>
          <w:spacing w:val="-4"/>
        </w:rPr>
        <w:t> </w:t>
      </w:r>
      <w:r>
        <w:rPr/>
        <w:t>etwaige</w:t>
      </w:r>
      <w:r>
        <w:rPr>
          <w:spacing w:val="-4"/>
        </w:rPr>
        <w:t> </w:t>
      </w:r>
      <w:r>
        <w:rPr/>
        <w:t>Änderungen angegeben werden.</w:t>
      </w:r>
    </w:p>
    <w:p>
      <w:pPr>
        <w:pStyle w:val="BodyText"/>
        <w:spacing w:before="73"/>
        <w:ind w:left="0"/>
      </w:pPr>
    </w:p>
    <w:p>
      <w:pPr>
        <w:pStyle w:val="BodyText"/>
        <w:spacing w:before="1"/>
      </w:pP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relevant,</w:t>
      </w:r>
      <w:r>
        <w:rPr>
          <w:color w:val="FF0000"/>
          <w:spacing w:val="-4"/>
        </w:rPr>
        <w:t> </w:t>
      </w:r>
      <w:r>
        <w:rPr>
          <w:color w:val="FF0000"/>
        </w:rPr>
        <w:t>that</w:t>
      </w:r>
      <w:r>
        <w:rPr>
          <w:color w:val="FF0000"/>
          <w:spacing w:val="-4"/>
        </w:rPr>
        <w:t> </w:t>
      </w:r>
      <w:r>
        <w:rPr>
          <w:color w:val="FF0000"/>
        </w:rPr>
        <w:t>is,</w:t>
      </w:r>
      <w:r>
        <w:rPr>
          <w:color w:val="FF0000"/>
          <w:spacing w:val="-4"/>
        </w:rPr>
        <w:t> </w:t>
      </w: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the</w:t>
      </w:r>
      <w:r>
        <w:rPr>
          <w:color w:val="FF0000"/>
          <w:spacing w:val="-4"/>
        </w:rPr>
        <w:t> </w:t>
      </w:r>
      <w:r>
        <w:rPr>
          <w:color w:val="FF0000"/>
        </w:rPr>
        <w:t>publication</w:t>
      </w:r>
      <w:r>
        <w:rPr>
          <w:color w:val="FF0000"/>
          <w:spacing w:val="-4"/>
        </w:rPr>
        <w:t> </w:t>
      </w:r>
      <w:r>
        <w:rPr>
          <w:color w:val="FF0000"/>
        </w:rPr>
        <w:t>includes</w:t>
      </w:r>
      <w:r>
        <w:rPr>
          <w:color w:val="FF0000"/>
          <w:spacing w:val="-4"/>
        </w:rPr>
        <w:t> </w:t>
      </w:r>
      <w:r>
        <w:rPr>
          <w:color w:val="FF0000"/>
        </w:rPr>
        <w:t>third-party</w:t>
      </w:r>
      <w:r>
        <w:rPr>
          <w:color w:val="FF0000"/>
          <w:spacing w:val="-4"/>
        </w:rPr>
        <w:t> </w:t>
      </w:r>
      <w:r>
        <w:rPr>
          <w:color w:val="FF0000"/>
          <w:spacing w:val="-2"/>
        </w:rPr>
        <w:t>elements:</w:t>
      </w:r>
    </w:p>
    <w:p>
      <w:pPr>
        <w:pStyle w:val="BodyText"/>
        <w:spacing w:line="244" w:lineRule="auto" w:before="104"/>
        <w:ind w:right="130"/>
      </w:pPr>
      <w:r>
        <w:rPr/>
        <w:t>Für jede Verwendung oder Wiedergabe von Elementen, die nicht Eigentum der Europäischen Union sind, muss gegebenenfalls</w:t>
      </w:r>
      <w:r>
        <w:rPr>
          <w:spacing w:val="-4"/>
        </w:rPr>
        <w:t> </w:t>
      </w:r>
      <w:r>
        <w:rPr/>
        <w:t>direkt</w:t>
      </w:r>
      <w:r>
        <w:rPr>
          <w:spacing w:val="-4"/>
        </w:rPr>
        <w:t> </w:t>
      </w:r>
      <w:r>
        <w:rPr/>
        <w:t>bei</w:t>
      </w:r>
      <w:r>
        <w:rPr>
          <w:spacing w:val="-4"/>
        </w:rPr>
        <w:t> </w:t>
      </w:r>
      <w:r>
        <w:rPr/>
        <w:t>den</w:t>
      </w:r>
      <w:r>
        <w:rPr>
          <w:spacing w:val="-4"/>
        </w:rPr>
        <w:t> </w:t>
      </w:r>
      <w:r>
        <w:rPr/>
        <w:t>jeweiligen</w:t>
      </w:r>
      <w:r>
        <w:rPr>
          <w:spacing w:val="-4"/>
        </w:rPr>
        <w:t> </w:t>
      </w:r>
      <w:r>
        <w:rPr/>
        <w:t>Rechteinhabern</w:t>
      </w:r>
      <w:r>
        <w:rPr>
          <w:spacing w:val="-4"/>
        </w:rPr>
        <w:t> </w:t>
      </w:r>
      <w:r>
        <w:rPr/>
        <w:t>eine</w:t>
      </w:r>
      <w:r>
        <w:rPr>
          <w:spacing w:val="-4"/>
        </w:rPr>
        <w:t> </w:t>
      </w:r>
      <w:r>
        <w:rPr/>
        <w:t>Genehmigung</w:t>
      </w:r>
      <w:r>
        <w:rPr>
          <w:spacing w:val="-4"/>
        </w:rPr>
        <w:t> </w:t>
      </w:r>
      <w:r>
        <w:rPr/>
        <w:t>eingeholt</w:t>
      </w:r>
      <w:r>
        <w:rPr>
          <w:spacing w:val="-4"/>
        </w:rPr>
        <w:t> </w:t>
      </w:r>
      <w:r>
        <w:rPr/>
        <w:t>werden.</w:t>
      </w:r>
      <w:r>
        <w:rPr>
          <w:spacing w:val="-3"/>
        </w:rPr>
        <w:t> </w:t>
      </w:r>
      <w:r>
        <w:rPr/>
        <w:t>Die</w:t>
      </w:r>
      <w:r>
        <w:rPr>
          <w:spacing w:val="-4"/>
        </w:rPr>
        <w:t> </w:t>
      </w:r>
      <w:r>
        <w:rPr/>
        <w:t>Europäische Union besitzt kein Urheberrecht an den folgenden Elementen: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98" w:after="0"/>
        <w:ind w:left="474" w:right="0" w:hanging="379"/>
        <w:jc w:val="left"/>
        <w:rPr>
          <w:sz w:val="20"/>
        </w:rPr>
      </w:pPr>
      <w:r>
        <w:rPr>
          <w:sz w:val="20"/>
        </w:rPr>
        <w:t>Deckblatt,</w:t>
      </w:r>
      <w:r>
        <w:rPr>
          <w:spacing w:val="-8"/>
          <w:sz w:val="20"/>
        </w:rPr>
        <w:t> </w:t>
      </w:r>
      <w:r>
        <w:rPr>
          <w:sz w:val="20"/>
        </w:rPr>
        <w:t>[betreffendes</w:t>
      </w:r>
      <w:r>
        <w:rPr>
          <w:spacing w:val="-7"/>
          <w:sz w:val="20"/>
        </w:rPr>
        <w:t> </w:t>
      </w:r>
      <w:r>
        <w:rPr>
          <w:sz w:val="20"/>
        </w:rPr>
        <w:t>Element],</w:t>
      </w:r>
      <w:r>
        <w:rPr>
          <w:spacing w:val="-7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Quelle:</w:t>
      </w:r>
      <w:r>
        <w:rPr>
          <w:i/>
          <w:spacing w:val="-6"/>
          <w:sz w:val="20"/>
        </w:rPr>
        <w:t> </w:t>
      </w:r>
      <w:r>
        <w:rPr>
          <w:sz w:val="20"/>
        </w:rPr>
        <w:t>z.</w:t>
      </w:r>
      <w:r>
        <w:rPr>
          <w:spacing w:val="-7"/>
          <w:sz w:val="20"/>
        </w:rPr>
        <w:t> </w:t>
      </w:r>
      <w:r>
        <w:rPr>
          <w:sz w:val="20"/>
        </w:rPr>
        <w:t>B.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Unsplash.com];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4" w:after="0"/>
        <w:ind w:left="474" w:right="0" w:hanging="379"/>
        <w:jc w:val="left"/>
        <w:rPr>
          <w:sz w:val="20"/>
        </w:rPr>
      </w:pPr>
      <w:r>
        <w:rPr>
          <w:sz w:val="20"/>
        </w:rPr>
        <w:t>Seite</w:t>
      </w:r>
      <w:r>
        <w:rPr>
          <w:spacing w:val="-9"/>
          <w:sz w:val="20"/>
        </w:rPr>
        <w:t> </w:t>
      </w:r>
      <w:r>
        <w:rPr>
          <w:sz w:val="20"/>
        </w:rPr>
        <w:t>…,</w:t>
      </w:r>
      <w:r>
        <w:rPr>
          <w:spacing w:val="-6"/>
          <w:sz w:val="20"/>
        </w:rPr>
        <w:t> </w:t>
      </w:r>
      <w:r>
        <w:rPr>
          <w:sz w:val="20"/>
        </w:rPr>
        <w:t>[betreffendes</w:t>
      </w:r>
      <w:r>
        <w:rPr>
          <w:spacing w:val="-7"/>
          <w:sz w:val="20"/>
        </w:rPr>
        <w:t> </w:t>
      </w:r>
      <w:r>
        <w:rPr>
          <w:sz w:val="20"/>
        </w:rPr>
        <w:t>Element],</w:t>
      </w:r>
      <w:r>
        <w:rPr>
          <w:spacing w:val="-6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Quelle:</w:t>
      </w:r>
      <w:r>
        <w:rPr>
          <w:i/>
          <w:spacing w:val="-6"/>
          <w:sz w:val="20"/>
        </w:rPr>
        <w:t> </w:t>
      </w:r>
      <w:r>
        <w:rPr>
          <w:sz w:val="20"/>
        </w:rPr>
        <w:t>z.</w:t>
      </w:r>
      <w:r>
        <w:rPr>
          <w:spacing w:val="-7"/>
          <w:sz w:val="20"/>
        </w:rPr>
        <w:t> </w:t>
      </w:r>
      <w:r>
        <w:rPr>
          <w:sz w:val="20"/>
        </w:rPr>
        <w:t>B.</w:t>
      </w:r>
      <w:r>
        <w:rPr>
          <w:spacing w:val="-6"/>
          <w:sz w:val="20"/>
        </w:rPr>
        <w:t> </w:t>
      </w:r>
      <w:r>
        <w:rPr>
          <w:sz w:val="20"/>
        </w:rPr>
        <w:t>Adobe</w:t>
      </w:r>
      <w:r>
        <w:rPr>
          <w:spacing w:val="-7"/>
          <w:sz w:val="20"/>
        </w:rPr>
        <w:t> </w:t>
      </w:r>
      <w:r>
        <w:rPr>
          <w:sz w:val="20"/>
        </w:rPr>
        <w:t>Stock],</w:t>
      </w:r>
      <w:r>
        <w:rPr>
          <w:spacing w:val="-6"/>
          <w:sz w:val="20"/>
        </w:rPr>
        <w:t> </w:t>
      </w:r>
      <w:r>
        <w:rPr>
          <w:sz w:val="20"/>
        </w:rPr>
        <w:t>[Verfasser],</w:t>
      </w:r>
      <w:r>
        <w:rPr>
          <w:spacing w:val="-7"/>
          <w:sz w:val="20"/>
        </w:rPr>
        <w:t> </w:t>
      </w:r>
      <w:r>
        <w:rPr>
          <w:sz w:val="20"/>
        </w:rPr>
        <w:t>alle</w:t>
      </w:r>
      <w:r>
        <w:rPr>
          <w:spacing w:val="-6"/>
          <w:sz w:val="20"/>
        </w:rPr>
        <w:t> </w:t>
      </w:r>
      <w:r>
        <w:rPr>
          <w:sz w:val="20"/>
        </w:rPr>
        <w:t>Rechte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vorbehalten;</w:t>
      </w:r>
    </w:p>
    <w:p>
      <w:pPr>
        <w:pStyle w:val="ListParagraph"/>
        <w:numPr>
          <w:ilvl w:val="0"/>
          <w:numId w:val="1"/>
        </w:numPr>
        <w:tabs>
          <w:tab w:pos="475" w:val="left" w:leader="none"/>
        </w:tabs>
        <w:spacing w:line="244" w:lineRule="auto" w:before="4" w:after="0"/>
        <w:ind w:left="475" w:right="230" w:hanging="380"/>
        <w:jc w:val="left"/>
        <w:rPr>
          <w:sz w:val="20"/>
        </w:rPr>
      </w:pPr>
      <w:r>
        <w:rPr>
          <w:sz w:val="20"/>
        </w:rPr>
        <w:t>Seite</w:t>
      </w:r>
      <w:r>
        <w:rPr>
          <w:spacing w:val="-5"/>
          <w:sz w:val="20"/>
        </w:rPr>
        <w:t> </w:t>
      </w:r>
      <w:r>
        <w:rPr>
          <w:sz w:val="20"/>
        </w:rPr>
        <w:t>…,</w:t>
      </w:r>
      <w:r>
        <w:rPr>
          <w:spacing w:val="-5"/>
          <w:sz w:val="20"/>
        </w:rPr>
        <w:t> </w:t>
      </w:r>
      <w:r>
        <w:rPr>
          <w:sz w:val="20"/>
        </w:rPr>
        <w:t>[betreffendes</w:t>
      </w:r>
      <w:r>
        <w:rPr>
          <w:spacing w:val="-5"/>
          <w:sz w:val="20"/>
        </w:rPr>
        <w:t> </w:t>
      </w:r>
      <w:r>
        <w:rPr>
          <w:sz w:val="20"/>
        </w:rPr>
        <w:t>Element],</w:t>
      </w:r>
      <w:r>
        <w:rPr>
          <w:spacing w:val="-5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Quelle:</w:t>
      </w:r>
      <w:r>
        <w:rPr>
          <w:i/>
          <w:spacing w:val="-4"/>
          <w:sz w:val="20"/>
        </w:rPr>
        <w:t> </w:t>
      </w:r>
      <w:r>
        <w:rPr>
          <w:sz w:val="20"/>
        </w:rPr>
        <w:t>z.</w:t>
      </w:r>
      <w:r>
        <w:rPr>
          <w:spacing w:val="-5"/>
          <w:sz w:val="20"/>
        </w:rPr>
        <w:t> </w:t>
      </w:r>
      <w:r>
        <w:rPr>
          <w:sz w:val="20"/>
        </w:rPr>
        <w:t>B.</w:t>
      </w:r>
      <w:r>
        <w:rPr>
          <w:spacing w:val="-5"/>
          <w:sz w:val="20"/>
        </w:rPr>
        <w:t> </w:t>
      </w:r>
      <w:r>
        <w:rPr>
          <w:sz w:val="20"/>
        </w:rPr>
        <w:t>Flickr],</w:t>
      </w:r>
      <w:r>
        <w:rPr>
          <w:spacing w:val="-5"/>
          <w:sz w:val="20"/>
        </w:rPr>
        <w:t> </w:t>
      </w:r>
      <w:r>
        <w:rPr>
          <w:sz w:val="20"/>
        </w:rPr>
        <w:t>[Verfasser],</w:t>
      </w:r>
      <w:r>
        <w:rPr>
          <w:spacing w:val="-5"/>
          <w:sz w:val="20"/>
        </w:rPr>
        <w:t> </w:t>
      </w:r>
      <w:r>
        <w:rPr>
          <w:sz w:val="20"/>
        </w:rPr>
        <w:t>lizenziert</w:t>
      </w:r>
      <w:r>
        <w:rPr>
          <w:spacing w:val="-5"/>
          <w:sz w:val="20"/>
        </w:rPr>
        <w:t> </w:t>
      </w:r>
      <w:r>
        <w:rPr>
          <w:sz w:val="20"/>
        </w:rPr>
        <w:t>unter</w:t>
      </w:r>
      <w:r>
        <w:rPr>
          <w:spacing w:val="-5"/>
          <w:sz w:val="20"/>
        </w:rPr>
        <w:t> </w:t>
      </w:r>
      <w:r>
        <w:rPr>
          <w:sz w:val="20"/>
        </w:rPr>
        <w:t>CC</w:t>
      </w:r>
      <w:r>
        <w:rPr>
          <w:spacing w:val="-5"/>
          <w:sz w:val="20"/>
        </w:rPr>
        <w:t> </w:t>
      </w:r>
      <w:r>
        <w:rPr>
          <w:sz w:val="20"/>
        </w:rPr>
        <w:t>BY</w:t>
      </w:r>
      <w:r>
        <w:rPr>
          <w:spacing w:val="-5"/>
          <w:sz w:val="20"/>
        </w:rPr>
        <w:t> </w:t>
      </w:r>
      <w:r>
        <w:rPr>
          <w:sz w:val="20"/>
        </w:rPr>
        <w:t>2.0</w:t>
      </w:r>
      <w:r>
        <w:rPr>
          <w:spacing w:val="-5"/>
          <w:sz w:val="20"/>
        </w:rPr>
        <w:t> </w:t>
      </w:r>
      <w:r>
        <w:rPr>
          <w:sz w:val="20"/>
        </w:rPr>
        <w:t>[+</w:t>
      </w:r>
      <w:r>
        <w:rPr>
          <w:spacing w:val="-5"/>
          <w:sz w:val="20"/>
        </w:rPr>
        <w:t> </w:t>
      </w:r>
      <w:r>
        <w:rPr>
          <w:sz w:val="20"/>
        </w:rPr>
        <w:t>Verweis</w:t>
      </w:r>
      <w:r>
        <w:rPr>
          <w:spacing w:val="-5"/>
          <w:sz w:val="20"/>
        </w:rPr>
        <w:t> </w:t>
      </w:r>
      <w:r>
        <w:rPr>
          <w:sz w:val="20"/>
        </w:rPr>
        <w:t>auf</w:t>
      </w:r>
      <w:r>
        <w:rPr>
          <w:spacing w:val="-5"/>
          <w:sz w:val="20"/>
        </w:rPr>
        <w:t> </w:t>
      </w:r>
      <w:r>
        <w:rPr>
          <w:sz w:val="20"/>
        </w:rPr>
        <w:t>die </w:t>
      </w:r>
      <w:r>
        <w:rPr>
          <w:spacing w:val="-2"/>
          <w:sz w:val="20"/>
        </w:rPr>
        <w:t>Lizenz];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29" w:lineRule="exact" w:before="0" w:after="0"/>
        <w:ind w:left="474" w:right="0" w:hanging="379"/>
        <w:jc w:val="left"/>
        <w:rPr>
          <w:sz w:val="20"/>
        </w:rPr>
      </w:pPr>
      <w:r>
        <w:rPr>
          <w:sz w:val="20"/>
        </w:rPr>
        <w:t>[Abbildung/Foto/usw.],</w:t>
      </w:r>
      <w:r>
        <w:rPr>
          <w:spacing w:val="-9"/>
          <w:sz w:val="20"/>
        </w:rPr>
        <w:t> </w:t>
      </w:r>
      <w:r>
        <w:rPr>
          <w:sz w:val="20"/>
        </w:rPr>
        <w:t>S.</w:t>
      </w:r>
      <w:r>
        <w:rPr>
          <w:spacing w:val="-6"/>
          <w:sz w:val="20"/>
        </w:rPr>
        <w:t> </w:t>
      </w:r>
      <w:r>
        <w:rPr>
          <w:sz w:val="20"/>
        </w:rPr>
        <w:t>…,</w:t>
      </w:r>
      <w:r>
        <w:rPr>
          <w:spacing w:val="-7"/>
          <w:sz w:val="20"/>
        </w:rPr>
        <w:t> </w:t>
      </w:r>
      <w:r>
        <w:rPr>
          <w:sz w:val="20"/>
        </w:rPr>
        <w:t>©</w:t>
      </w:r>
      <w:r>
        <w:rPr>
          <w:spacing w:val="-6"/>
          <w:sz w:val="20"/>
        </w:rPr>
        <w:t> </w:t>
      </w:r>
      <w:r>
        <w:rPr>
          <w:sz w:val="20"/>
        </w:rPr>
        <w:t>[Name</w:t>
      </w:r>
      <w:r>
        <w:rPr>
          <w:spacing w:val="-7"/>
          <w:sz w:val="20"/>
        </w:rPr>
        <w:t> </w:t>
      </w:r>
      <w:r>
        <w:rPr>
          <w:sz w:val="20"/>
        </w:rPr>
        <w:t>des</w:t>
      </w:r>
      <w:r>
        <w:rPr>
          <w:spacing w:val="-6"/>
          <w:sz w:val="20"/>
        </w:rPr>
        <w:t> </w:t>
      </w:r>
      <w:r>
        <w:rPr>
          <w:sz w:val="20"/>
        </w:rPr>
        <w:t>Künstlers],</w:t>
      </w:r>
      <w:r>
        <w:rPr>
          <w:spacing w:val="-7"/>
          <w:sz w:val="20"/>
        </w:rPr>
        <w:t> </w:t>
      </w:r>
      <w:r>
        <w:rPr>
          <w:sz w:val="20"/>
        </w:rPr>
        <w:t>[Jahr],</w:t>
      </w:r>
      <w:r>
        <w:rPr>
          <w:spacing w:val="-6"/>
          <w:sz w:val="20"/>
        </w:rPr>
        <w:t> </w:t>
      </w:r>
      <w:r>
        <w:rPr>
          <w:sz w:val="20"/>
        </w:rPr>
        <w:t>alle</w:t>
      </w:r>
      <w:r>
        <w:rPr>
          <w:spacing w:val="-7"/>
          <w:sz w:val="20"/>
        </w:rPr>
        <w:t> </w:t>
      </w:r>
      <w:r>
        <w:rPr>
          <w:sz w:val="20"/>
        </w:rPr>
        <w:t>Rechte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vorbehalten.</w:t>
      </w:r>
    </w:p>
    <w:p>
      <w:pPr>
        <w:pStyle w:val="BodyText"/>
        <w:spacing w:before="80"/>
        <w:ind w:left="0"/>
      </w:pPr>
    </w:p>
    <w:p>
      <w:pPr>
        <w:pStyle w:val="BodyText"/>
      </w:pPr>
      <w:r>
        <w:rPr>
          <w:color w:val="FF0000"/>
        </w:rPr>
        <w:t>Or,</w:t>
      </w:r>
      <w:r>
        <w:rPr>
          <w:color w:val="FF0000"/>
          <w:spacing w:val="-9"/>
        </w:rPr>
        <w:t> </w:t>
      </w:r>
      <w:r>
        <w:rPr>
          <w:color w:val="FF0000"/>
        </w:rPr>
        <w:t>if</w:t>
      </w:r>
      <w:r>
        <w:rPr>
          <w:color w:val="FF0000"/>
          <w:spacing w:val="-6"/>
        </w:rPr>
        <w:t> </w:t>
      </w:r>
      <w:r>
        <w:rPr>
          <w:color w:val="FF0000"/>
        </w:rPr>
        <w:t>the</w:t>
      </w:r>
      <w:r>
        <w:rPr>
          <w:color w:val="FF0000"/>
          <w:spacing w:val="-6"/>
        </w:rPr>
        <w:t> </w:t>
      </w:r>
      <w:r>
        <w:rPr>
          <w:color w:val="FF0000"/>
        </w:rPr>
        <w:t>publication</w:t>
      </w:r>
      <w:r>
        <w:rPr>
          <w:color w:val="FF0000"/>
          <w:spacing w:val="-6"/>
        </w:rPr>
        <w:t> </w:t>
      </w:r>
      <w:r>
        <w:rPr>
          <w:color w:val="FF0000"/>
        </w:rPr>
        <w:t>includes</w:t>
      </w:r>
      <w:r>
        <w:rPr>
          <w:color w:val="FF0000"/>
          <w:spacing w:val="-7"/>
        </w:rPr>
        <w:t> </w:t>
      </w:r>
      <w:r>
        <w:rPr>
          <w:color w:val="FF0000"/>
        </w:rPr>
        <w:t>third-party</w:t>
      </w:r>
      <w:r>
        <w:rPr>
          <w:color w:val="FF0000"/>
          <w:spacing w:val="-6"/>
        </w:rPr>
        <w:t> </w:t>
      </w:r>
      <w:r>
        <w:rPr>
          <w:color w:val="FF0000"/>
        </w:rPr>
        <w:t>elements</w:t>
      </w:r>
      <w:r>
        <w:rPr>
          <w:color w:val="FF0000"/>
          <w:spacing w:val="-6"/>
        </w:rPr>
        <w:t> </w:t>
      </w:r>
      <w:r>
        <w:rPr>
          <w:color w:val="FF0000"/>
        </w:rPr>
        <w:t>but</w:t>
      </w:r>
      <w:r>
        <w:rPr>
          <w:color w:val="FF0000"/>
          <w:spacing w:val="-6"/>
        </w:rPr>
        <w:t> </w:t>
      </w:r>
      <w:r>
        <w:rPr>
          <w:color w:val="FF0000"/>
        </w:rPr>
        <w:t>they</w:t>
      </w:r>
      <w:r>
        <w:rPr>
          <w:color w:val="FF0000"/>
          <w:spacing w:val="-7"/>
        </w:rPr>
        <w:t> </w:t>
      </w:r>
      <w:r>
        <w:rPr>
          <w:color w:val="FF0000"/>
        </w:rPr>
        <w:t>cannot</w:t>
      </w:r>
      <w:r>
        <w:rPr>
          <w:color w:val="FF0000"/>
          <w:spacing w:val="-6"/>
        </w:rPr>
        <w:t> </w:t>
      </w:r>
      <w:r>
        <w:rPr>
          <w:color w:val="FF0000"/>
        </w:rPr>
        <w:t>be</w:t>
      </w:r>
      <w:r>
        <w:rPr>
          <w:color w:val="FF0000"/>
          <w:spacing w:val="-6"/>
        </w:rPr>
        <w:t> </w:t>
      </w:r>
      <w:r>
        <w:rPr>
          <w:color w:val="FF0000"/>
        </w:rPr>
        <w:t>individually</w:t>
      </w:r>
      <w:r>
        <w:rPr>
          <w:color w:val="FF0000"/>
          <w:spacing w:val="-6"/>
        </w:rPr>
        <w:t> </w:t>
      </w:r>
      <w:r>
        <w:rPr>
          <w:color w:val="FF0000"/>
          <w:spacing w:val="-2"/>
        </w:rPr>
        <w:t>listed:</w:t>
      </w:r>
    </w:p>
    <w:p>
      <w:pPr>
        <w:pStyle w:val="BodyText"/>
        <w:spacing w:line="244" w:lineRule="auto" w:before="104"/>
      </w:pPr>
      <w:r>
        <w:rPr/>
        <w:t>Für</w:t>
      </w:r>
      <w:r>
        <w:rPr>
          <w:spacing w:val="-4"/>
        </w:rPr>
        <w:t> </w:t>
      </w:r>
      <w:r>
        <w:rPr/>
        <w:t>jede</w:t>
      </w:r>
      <w:r>
        <w:rPr>
          <w:spacing w:val="-4"/>
        </w:rPr>
        <w:t> </w:t>
      </w:r>
      <w:r>
        <w:rPr/>
        <w:t>Verwendung</w:t>
      </w:r>
      <w:r>
        <w:rPr>
          <w:spacing w:val="-4"/>
        </w:rPr>
        <w:t> </w:t>
      </w:r>
      <w:r>
        <w:rPr/>
        <w:t>oder</w:t>
      </w:r>
      <w:r>
        <w:rPr>
          <w:spacing w:val="-4"/>
        </w:rPr>
        <w:t> </w:t>
      </w:r>
      <w:r>
        <w:rPr/>
        <w:t>Wiedergabe</w:t>
      </w:r>
      <w:r>
        <w:rPr>
          <w:spacing w:val="-4"/>
        </w:rPr>
        <w:t> </w:t>
      </w:r>
      <w:r>
        <w:rPr/>
        <w:t>von</w:t>
      </w:r>
      <w:r>
        <w:rPr>
          <w:spacing w:val="-4"/>
        </w:rPr>
        <w:t> </w:t>
      </w:r>
      <w:r>
        <w:rPr/>
        <w:t>Elementen,</w:t>
      </w:r>
      <w:r>
        <w:rPr>
          <w:spacing w:val="-4"/>
        </w:rPr>
        <w:t> </w:t>
      </w:r>
      <w:r>
        <w:rPr/>
        <w:t>die</w:t>
      </w:r>
      <w:r>
        <w:rPr>
          <w:spacing w:val="-4"/>
        </w:rPr>
        <w:t> </w:t>
      </w:r>
      <w:r>
        <w:rPr/>
        <w:t>nicht</w:t>
      </w:r>
      <w:r>
        <w:rPr>
          <w:spacing w:val="-4"/>
        </w:rPr>
        <w:t> </w:t>
      </w:r>
      <w:r>
        <w:rPr/>
        <w:t>Eigentum</w:t>
      </w:r>
      <w:r>
        <w:rPr>
          <w:spacing w:val="-4"/>
        </w:rPr>
        <w:t> </w:t>
      </w:r>
      <w:r>
        <w:rPr/>
        <w:t>der</w:t>
      </w:r>
      <w:r>
        <w:rPr>
          <w:spacing w:val="-4"/>
        </w:rPr>
        <w:t> </w:t>
      </w:r>
      <w:r>
        <w:rPr/>
        <w:t>Europäischen</w:t>
      </w:r>
      <w:r>
        <w:rPr>
          <w:spacing w:val="-4"/>
        </w:rPr>
        <w:t> </w:t>
      </w:r>
      <w:r>
        <w:rPr/>
        <w:t>Union</w:t>
      </w:r>
      <w:r>
        <w:rPr>
          <w:spacing w:val="-4"/>
        </w:rPr>
        <w:t> </w:t>
      </w:r>
      <w:r>
        <w:rPr/>
        <w:t>sind,</w:t>
      </w:r>
      <w:r>
        <w:rPr>
          <w:spacing w:val="-4"/>
        </w:rPr>
        <w:t> </w:t>
      </w:r>
      <w:r>
        <w:rPr/>
        <w:t>muss gegebenenfalls direkt bei den jeweiligen Rechteinhabern eine Genehmigung eingeholt werden.</w:t>
      </w:r>
    </w:p>
    <w:p>
      <w:pPr>
        <w:pStyle w:val="BodyText"/>
        <w:spacing w:before="128"/>
        <w:ind w:left="0"/>
      </w:pPr>
    </w:p>
    <w:tbl>
      <w:tblPr>
        <w:tblW w:w="0" w:type="auto"/>
        <w:jc w:val="left"/>
        <w:tblInd w:w="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3"/>
        <w:gridCol w:w="2816"/>
        <w:gridCol w:w="2039"/>
        <w:gridCol w:w="2194"/>
        <w:gridCol w:w="2210"/>
      </w:tblGrid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23" w:lineRule="exact" w:before="0"/>
              <w:ind w:left="5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Print</w:t>
            </w:r>
          </w:p>
        </w:tc>
        <w:tc>
          <w:tcPr>
            <w:tcW w:w="2816" w:type="dxa"/>
          </w:tcPr>
          <w:p>
            <w:pPr>
              <w:pStyle w:val="TableParagraph"/>
              <w:spacing w:line="223" w:lineRule="exact" w:before="0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23" w:lineRule="exact" w:before="0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23" w:lineRule="exact" w:before="0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23" w:lineRule="exact" w:before="0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C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PDF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N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EPUB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72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E</w:t>
            </w:r>
          </w:p>
        </w:tc>
      </w:tr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HTML</w:t>
            </w:r>
          </w:p>
        </w:tc>
        <w:tc>
          <w:tcPr>
            <w:tcW w:w="2816" w:type="dxa"/>
          </w:tcPr>
          <w:p>
            <w:pPr>
              <w:pStyle w:val="TableParagraph"/>
              <w:spacing w:line="210" w:lineRule="exact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10" w:lineRule="exact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10" w:lineRule="exact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10" w:lineRule="exact"/>
              <w:ind w:right="4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O</w:t>
            </w:r>
          </w:p>
        </w:tc>
      </w:tr>
    </w:tbl>
    <w:p>
      <w:pPr>
        <w:pStyle w:val="BodyText"/>
        <w:spacing w:before="118"/>
        <w:ind w:left="0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503999</wp:posOffset>
                </wp:positionH>
                <wp:positionV relativeFrom="paragraph">
                  <wp:posOffset>236762</wp:posOffset>
                </wp:positionV>
                <wp:extent cx="1864995" cy="381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864995" cy="3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64995" h="3810">
                              <a:moveTo>
                                <a:pt x="1864486" y="3340"/>
                              </a:moveTo>
                              <a:lnTo>
                                <a:pt x="0" y="3340"/>
                              </a:lnTo>
                              <a:lnTo>
                                <a:pt x="0" y="0"/>
                              </a:lnTo>
                              <a:lnTo>
                                <a:pt x="1864486" y="0"/>
                              </a:lnTo>
                              <a:lnTo>
                                <a:pt x="1864486" y="33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9.685001pt;margin-top:18.642752pt;width:146.809998pt;height:.263pt;mso-position-horizontal-relative:page;mso-position-vertical-relative:paragraph;z-index:-15728128;mso-wrap-distance-left:0;mso-wrap-distance-right:0" id="docshape7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4" w:lineRule="auto" w:before="133" w:after="0"/>
        <w:ind w:left="385" w:right="1340" w:hanging="300"/>
        <w:jc w:val="left"/>
        <w:rPr>
          <w:sz w:val="18"/>
        </w:rPr>
      </w:pPr>
      <w:bookmarkStart w:name="_bookmark2" w:id="4"/>
      <w:bookmarkEnd w:id="4"/>
      <w:r>
        <w:rPr/>
      </w:r>
      <w:r>
        <w:rPr>
          <w:position w:val="1"/>
          <w:sz w:val="18"/>
        </w:rPr>
        <w:t>Disclaimer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to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be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used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if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necessary.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See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other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possible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disclaimers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on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the</w:t>
      </w:r>
      <w:r>
        <w:rPr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Interinstitutional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Style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Guide</w:t>
      </w:r>
      <w:r>
        <w:rPr>
          <w:i/>
          <w:spacing w:val="-5"/>
          <w:position w:val="1"/>
          <w:sz w:val="18"/>
        </w:rPr>
        <w:t> </w:t>
      </w:r>
      <w:r>
        <w:rPr>
          <w:position w:val="1"/>
          <w:sz w:val="18"/>
        </w:rPr>
        <w:t>website </w:t>
      </w:r>
      <w:bookmarkStart w:name="_bookmark3" w:id="5"/>
      <w:bookmarkEnd w:id="5"/>
      <w:r>
        <w:rPr>
          <w:sz w:val="18"/>
        </w:rPr>
        <w:t>(</w:t>
      </w:r>
      <w:hyperlink r:id="rId8">
        <w:r>
          <w:rPr>
            <w:color w:val="0000FF"/>
            <w:sz w:val="18"/>
            <w:u w:val="single" w:color="0000FF"/>
          </w:rPr>
          <w:t>Disclaimers in 24 languages</w:t>
        </w:r>
      </w:hyperlink>
      <w:r>
        <w:rPr>
          <w:sz w:val="18"/>
          <w:u w:val="none"/>
        </w:rPr>
        <w:t>) or in </w:t>
      </w:r>
      <w:hyperlink r:id="rId9">
        <w:r>
          <w:rPr>
            <w:color w:val="0000FF"/>
            <w:sz w:val="18"/>
            <w:u w:val="single" w:color="0000FF"/>
          </w:rPr>
          <w:t>A quick reference guide</w:t>
        </w:r>
      </w:hyperlink>
      <w:r>
        <w:rPr>
          <w:color w:val="0000FF"/>
          <w:sz w:val="18"/>
          <w:u w:val="none"/>
        </w:rPr>
        <w:t> </w:t>
      </w:r>
      <w:r>
        <w:rPr>
          <w:sz w:val="18"/>
          <w:u w:val="none"/>
        </w:rPr>
        <w:t>(English only).</w: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6" w:lineRule="auto" w:before="46" w:after="0"/>
        <w:ind w:left="385" w:right="236" w:hanging="300"/>
        <w:jc w:val="left"/>
        <w:rPr>
          <w:sz w:val="18"/>
        </w:rPr>
      </w:pPr>
      <w:r>
        <w:rPr>
          <w:position w:val="1"/>
          <w:sz w:val="18"/>
        </w:rPr>
        <w:t>Although this is not recommended, if there is a reason to make the publication available directly under the reuse Decision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not</w:t>
      </w:r>
      <w:r>
        <w:rPr>
          <w:spacing w:val="-2"/>
          <w:sz w:val="18"/>
        </w:rPr>
        <w:t> </w:t>
      </w:r>
      <w:r>
        <w:rPr>
          <w:sz w:val="18"/>
        </w:rPr>
        <w:t>to</w:t>
      </w:r>
      <w:r>
        <w:rPr>
          <w:spacing w:val="-2"/>
          <w:sz w:val="18"/>
        </w:rPr>
        <w:t> </w:t>
      </w:r>
      <w:r>
        <w:rPr>
          <w:sz w:val="18"/>
        </w:rPr>
        <w:t>use</w:t>
      </w:r>
      <w:r>
        <w:rPr>
          <w:spacing w:val="-2"/>
          <w:sz w:val="18"/>
        </w:rPr>
        <w:t> </w:t>
      </w:r>
      <w:r>
        <w:rPr>
          <w:sz w:val="18"/>
        </w:rPr>
        <w:t>Creative</w:t>
      </w:r>
      <w:r>
        <w:rPr>
          <w:spacing w:val="-2"/>
          <w:sz w:val="18"/>
        </w:rPr>
        <w:t> </w:t>
      </w:r>
      <w:r>
        <w:rPr>
          <w:sz w:val="18"/>
        </w:rPr>
        <w:t>Commons,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following</w:t>
      </w:r>
      <w:r>
        <w:rPr>
          <w:spacing w:val="-2"/>
          <w:sz w:val="18"/>
        </w:rPr>
        <w:t> </w:t>
      </w:r>
      <w:r>
        <w:rPr>
          <w:sz w:val="18"/>
        </w:rPr>
        <w:t>notice</w:t>
      </w:r>
      <w:r>
        <w:rPr>
          <w:spacing w:val="-2"/>
          <w:sz w:val="18"/>
        </w:rPr>
        <w:t> </w:t>
      </w:r>
      <w:r>
        <w:rPr>
          <w:sz w:val="18"/>
        </w:rPr>
        <w:t>may</w:t>
      </w:r>
      <w:r>
        <w:rPr>
          <w:spacing w:val="-2"/>
          <w:sz w:val="18"/>
        </w:rPr>
        <w:t> </w:t>
      </w:r>
      <w:r>
        <w:rPr>
          <w:sz w:val="18"/>
        </w:rPr>
        <w:t>be</w:t>
      </w:r>
      <w:r>
        <w:rPr>
          <w:spacing w:val="-2"/>
          <w:sz w:val="18"/>
        </w:rPr>
        <w:t> </w:t>
      </w:r>
      <w:r>
        <w:rPr>
          <w:sz w:val="18"/>
        </w:rPr>
        <w:t>used</w:t>
      </w:r>
      <w:r>
        <w:rPr>
          <w:spacing w:val="-2"/>
          <w:sz w:val="18"/>
        </w:rPr>
        <w:t> </w:t>
      </w:r>
      <w:r>
        <w:rPr>
          <w:sz w:val="18"/>
        </w:rPr>
        <w:t>(replace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CC</w:t>
      </w:r>
      <w:r>
        <w:rPr>
          <w:spacing w:val="-2"/>
          <w:sz w:val="18"/>
        </w:rPr>
        <w:t> </w:t>
      </w:r>
      <w:r>
        <w:rPr>
          <w:sz w:val="18"/>
        </w:rPr>
        <w:t>BY</w:t>
      </w:r>
      <w:r>
        <w:rPr>
          <w:spacing w:val="-2"/>
          <w:sz w:val="18"/>
        </w:rPr>
        <w:t> </w:t>
      </w:r>
      <w:r>
        <w:rPr>
          <w:sz w:val="18"/>
        </w:rPr>
        <w:t>logo</w:t>
      </w:r>
      <w:r>
        <w:rPr>
          <w:spacing w:val="-2"/>
          <w:sz w:val="18"/>
        </w:rPr>
        <w:t>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two</w:t>
      </w:r>
      <w:r>
        <w:rPr>
          <w:spacing w:val="-2"/>
          <w:sz w:val="18"/>
        </w:rPr>
        <w:t> </w:t>
      </w:r>
      <w:r>
        <w:rPr>
          <w:sz w:val="18"/>
        </w:rPr>
        <w:t>paragraphs</w:t>
      </w:r>
      <w:r>
        <w:rPr>
          <w:spacing w:val="-2"/>
          <w:sz w:val="18"/>
        </w:rPr>
        <w:t> </w:t>
      </w:r>
      <w:r>
        <w:rPr>
          <w:sz w:val="18"/>
        </w:rPr>
        <w:t>of</w:t>
      </w:r>
      <w:r>
        <w:rPr>
          <w:spacing w:val="-2"/>
          <w:sz w:val="18"/>
        </w:rPr>
        <w:t> </w:t>
      </w:r>
      <w:r>
        <w:rPr>
          <w:sz w:val="18"/>
        </w:rPr>
        <w:t>the default notice):</w:t>
      </w:r>
    </w:p>
    <w:p>
      <w:pPr>
        <w:spacing w:line="271" w:lineRule="auto" w:before="60"/>
        <w:ind w:left="745" w:right="130" w:firstLine="0"/>
        <w:jc w:val="left"/>
        <w:rPr>
          <w:sz w:val="18"/>
        </w:rPr>
      </w:pPr>
      <w:r>
        <w:rPr>
          <w:sz w:val="18"/>
        </w:rPr>
        <w:t>Die</w:t>
      </w:r>
      <w:r>
        <w:rPr>
          <w:spacing w:val="-4"/>
          <w:sz w:val="18"/>
        </w:rPr>
        <w:t> </w:t>
      </w:r>
      <w:r>
        <w:rPr>
          <w:sz w:val="18"/>
        </w:rPr>
        <w:t>Weiterverwendung</w:t>
      </w:r>
      <w:r>
        <w:rPr>
          <w:spacing w:val="-4"/>
          <w:sz w:val="18"/>
        </w:rPr>
        <w:t> </w:t>
      </w:r>
      <w:r>
        <w:rPr>
          <w:sz w:val="18"/>
        </w:rPr>
        <w:t>ist</w:t>
      </w:r>
      <w:r>
        <w:rPr>
          <w:spacing w:val="-4"/>
          <w:sz w:val="18"/>
        </w:rPr>
        <w:t> </w:t>
      </w:r>
      <w:r>
        <w:rPr>
          <w:sz w:val="18"/>
        </w:rPr>
        <w:t>gestattet,</w:t>
      </w:r>
      <w:r>
        <w:rPr>
          <w:spacing w:val="-4"/>
          <w:sz w:val="18"/>
        </w:rPr>
        <w:t> </w:t>
      </w:r>
      <w:r>
        <w:rPr>
          <w:sz w:val="18"/>
        </w:rPr>
        <w:t>sofern</w:t>
      </w:r>
      <w:r>
        <w:rPr>
          <w:spacing w:val="-4"/>
          <w:sz w:val="18"/>
        </w:rPr>
        <w:t> </w:t>
      </w:r>
      <w:r>
        <w:rPr>
          <w:sz w:val="18"/>
        </w:rPr>
        <w:t>die</w:t>
      </w:r>
      <w:r>
        <w:rPr>
          <w:spacing w:val="-4"/>
          <w:sz w:val="18"/>
        </w:rPr>
        <w:t> </w:t>
      </w:r>
      <w:r>
        <w:rPr>
          <w:sz w:val="18"/>
        </w:rPr>
        <w:t>Quelle</w:t>
      </w:r>
      <w:r>
        <w:rPr>
          <w:spacing w:val="-4"/>
          <w:sz w:val="18"/>
        </w:rPr>
        <w:t> </w:t>
      </w:r>
      <w:r>
        <w:rPr>
          <w:sz w:val="18"/>
        </w:rPr>
        <w:t>angegeben</w:t>
      </w:r>
      <w:r>
        <w:rPr>
          <w:spacing w:val="-4"/>
          <w:sz w:val="18"/>
        </w:rPr>
        <w:t> </w:t>
      </w:r>
      <w:r>
        <w:rPr>
          <w:sz w:val="18"/>
        </w:rPr>
        <w:t>wird</w:t>
      </w:r>
      <w:r>
        <w:rPr>
          <w:spacing w:val="-4"/>
          <w:sz w:val="18"/>
        </w:rPr>
        <w:t> </w:t>
      </w:r>
      <w:r>
        <w:rPr>
          <w:sz w:val="18"/>
        </w:rPr>
        <w:t>und</w:t>
      </w:r>
      <w:r>
        <w:rPr>
          <w:spacing w:val="-4"/>
          <w:sz w:val="18"/>
        </w:rPr>
        <w:t> </w:t>
      </w:r>
      <w:r>
        <w:rPr>
          <w:sz w:val="18"/>
        </w:rPr>
        <w:t>die</w:t>
      </w:r>
      <w:r>
        <w:rPr>
          <w:spacing w:val="-4"/>
          <w:sz w:val="18"/>
        </w:rPr>
        <w:t> </w:t>
      </w:r>
      <w:r>
        <w:rPr>
          <w:sz w:val="18"/>
        </w:rPr>
        <w:t>ursprüngliche</w:t>
      </w:r>
      <w:r>
        <w:rPr>
          <w:spacing w:val="-4"/>
          <w:sz w:val="18"/>
        </w:rPr>
        <w:t> </w:t>
      </w:r>
      <w:r>
        <w:rPr>
          <w:sz w:val="18"/>
        </w:rPr>
        <w:t>Bedeutung</w:t>
      </w:r>
      <w:r>
        <w:rPr>
          <w:spacing w:val="-4"/>
          <w:sz w:val="18"/>
        </w:rPr>
        <w:t> </w:t>
      </w:r>
      <w:r>
        <w:rPr>
          <w:sz w:val="18"/>
        </w:rPr>
        <w:t>oder</w:t>
      </w:r>
      <w:r>
        <w:rPr>
          <w:spacing w:val="-4"/>
          <w:sz w:val="18"/>
        </w:rPr>
        <w:t> </w:t>
      </w:r>
      <w:r>
        <w:rPr>
          <w:sz w:val="18"/>
        </w:rPr>
        <w:t>Botschaft des Dokuments nicht verzerrt dargestellt wird. Die Europäische Kommission haftet nicht für Folgen, die sich aus</w:t>
      </w:r>
    </w:p>
    <w:p>
      <w:pPr>
        <w:spacing w:line="271" w:lineRule="auto" w:before="1"/>
        <w:ind w:left="745" w:right="130" w:firstLine="0"/>
        <w:jc w:val="left"/>
        <w:rPr>
          <w:sz w:val="18"/>
        </w:rPr>
      </w:pPr>
      <w:r>
        <w:rPr>
          <w:sz w:val="18"/>
        </w:rPr>
        <w:t>der Weiterverwendung dieser Veröffentlichung ergeben. Die Weiterverwendung von Dokumenten der Europäischen Kommission</w:t>
      </w:r>
      <w:r>
        <w:rPr>
          <w:spacing w:val="-6"/>
          <w:sz w:val="18"/>
        </w:rPr>
        <w:t> </w:t>
      </w:r>
      <w:r>
        <w:rPr>
          <w:sz w:val="18"/>
        </w:rPr>
        <w:t>ist</w:t>
      </w:r>
      <w:r>
        <w:rPr>
          <w:spacing w:val="-6"/>
          <w:sz w:val="18"/>
        </w:rPr>
        <w:t> </w:t>
      </w:r>
      <w:r>
        <w:rPr>
          <w:sz w:val="18"/>
        </w:rPr>
        <w:t>durch</w:t>
      </w:r>
      <w:r>
        <w:rPr>
          <w:spacing w:val="-6"/>
          <w:sz w:val="18"/>
        </w:rPr>
        <w:t> </w:t>
      </w:r>
      <w:r>
        <w:rPr>
          <w:sz w:val="18"/>
        </w:rPr>
        <w:t>den</w:t>
      </w:r>
      <w:r>
        <w:rPr>
          <w:spacing w:val="-6"/>
          <w:sz w:val="18"/>
        </w:rPr>
        <w:t> </w:t>
      </w:r>
      <w:r>
        <w:rPr>
          <w:sz w:val="18"/>
        </w:rPr>
        <w:t>Beschluss</w:t>
      </w:r>
      <w:r>
        <w:rPr>
          <w:spacing w:val="-6"/>
          <w:sz w:val="18"/>
        </w:rPr>
        <w:t> </w:t>
      </w:r>
      <w:r>
        <w:rPr>
          <w:sz w:val="18"/>
        </w:rPr>
        <w:t>2011/833/EU</w:t>
      </w:r>
      <w:r>
        <w:rPr>
          <w:spacing w:val="-6"/>
          <w:sz w:val="18"/>
        </w:rPr>
        <w:t> </w:t>
      </w:r>
      <w:r>
        <w:rPr>
          <w:sz w:val="18"/>
        </w:rPr>
        <w:t>der</w:t>
      </w:r>
      <w:r>
        <w:rPr>
          <w:spacing w:val="-6"/>
          <w:sz w:val="18"/>
        </w:rPr>
        <w:t> </w:t>
      </w:r>
      <w:r>
        <w:rPr>
          <w:sz w:val="18"/>
        </w:rPr>
        <w:t>Kommission</w:t>
      </w:r>
      <w:r>
        <w:rPr>
          <w:spacing w:val="-6"/>
          <w:sz w:val="18"/>
        </w:rPr>
        <w:t> </w:t>
      </w:r>
      <w:r>
        <w:rPr>
          <w:sz w:val="18"/>
        </w:rPr>
        <w:t>vom</w:t>
      </w:r>
      <w:r>
        <w:rPr>
          <w:spacing w:val="-6"/>
          <w:sz w:val="18"/>
        </w:rPr>
        <w:t> </w:t>
      </w:r>
      <w:r>
        <w:rPr>
          <w:sz w:val="18"/>
        </w:rPr>
        <w:t>12.</w:t>
      </w:r>
      <w:r>
        <w:rPr>
          <w:spacing w:val="-6"/>
          <w:sz w:val="18"/>
        </w:rPr>
        <w:t> </w:t>
      </w:r>
      <w:r>
        <w:rPr>
          <w:sz w:val="18"/>
        </w:rPr>
        <w:t>Dezember</w:t>
      </w:r>
      <w:r>
        <w:rPr>
          <w:spacing w:val="-6"/>
          <w:sz w:val="18"/>
        </w:rPr>
        <w:t> </w:t>
      </w:r>
      <w:r>
        <w:rPr>
          <w:sz w:val="18"/>
        </w:rPr>
        <w:t>2011</w:t>
      </w:r>
      <w:r>
        <w:rPr>
          <w:spacing w:val="-6"/>
          <w:sz w:val="18"/>
        </w:rPr>
        <w:t> </w:t>
      </w:r>
      <w:r>
        <w:rPr>
          <w:sz w:val="18"/>
        </w:rPr>
        <w:t>über</w:t>
      </w:r>
      <w:r>
        <w:rPr>
          <w:spacing w:val="-6"/>
          <w:sz w:val="18"/>
        </w:rPr>
        <w:t> </w:t>
      </w:r>
      <w:r>
        <w:rPr>
          <w:sz w:val="18"/>
        </w:rPr>
        <w:t>die</w:t>
      </w:r>
      <w:r>
        <w:rPr>
          <w:spacing w:val="-6"/>
          <w:sz w:val="18"/>
        </w:rPr>
        <w:t> </w:t>
      </w:r>
      <w:r>
        <w:rPr>
          <w:sz w:val="18"/>
        </w:rPr>
        <w:t>Weiterverwendung von Kommissionsdokumenten (ABl. L 330 vom 14.12.2011, S. 39, ELI: </w:t>
      </w:r>
      <w:hyperlink r:id="rId6">
        <w:r>
          <w:rPr>
            <w:color w:val="0000FF"/>
            <w:sz w:val="18"/>
            <w:u w:val="single" w:color="0000FF"/>
          </w:rPr>
          <w:t>http://data.europa.eu/eli/dec/2011/833/o</w:t>
        </w:r>
        <w:r>
          <w:rPr>
            <w:color w:val="0000FF"/>
            <w:sz w:val="18"/>
            <w:u w:val="none"/>
          </w:rPr>
          <w:t>j</w:t>
        </w:r>
      </w:hyperlink>
      <w:r>
        <w:rPr>
          <w:sz w:val="18"/>
          <w:u w:val="none"/>
        </w:rPr>
        <w:t>)</w:t>
      </w:r>
      <w:r>
        <w:rPr>
          <w:sz w:val="18"/>
          <w:u w:val="none"/>
        </w:rPr>
        <w:t> </w:t>
      </w:r>
      <w:r>
        <w:rPr>
          <w:spacing w:val="-2"/>
          <w:sz w:val="18"/>
          <w:u w:val="none"/>
        </w:rPr>
        <w:t>geregelt.</w:t>
      </w:r>
    </w:p>
    <w:p>
      <w:pPr>
        <w:spacing w:after="0" w:line="271" w:lineRule="auto"/>
        <w:jc w:val="left"/>
        <w:rPr>
          <w:sz w:val="18"/>
        </w:rPr>
        <w:sectPr>
          <w:type w:val="continuous"/>
          <w:pgSz w:w="11910" w:h="16840"/>
          <w:pgMar w:top="360" w:bottom="280" w:left="708" w:right="708"/>
        </w:sectPr>
      </w:pPr>
    </w:p>
    <w:p>
      <w:pPr>
        <w:pStyle w:val="BodyText"/>
        <w:spacing w:before="73"/>
      </w:pPr>
      <w:r>
        <w:rPr>
          <w:spacing w:val="-2"/>
        </w:rPr>
        <w:t>XX-XX-XX-XXX-XX-</w:t>
      </w:r>
      <w:r>
        <w:rPr>
          <w:spacing w:val="-10"/>
        </w:rPr>
        <w:t>X</w:t>
      </w:r>
    </w:p>
    <w:p>
      <w:pPr>
        <w:pStyle w:val="BodyText"/>
        <w:spacing w:before="104"/>
      </w:pPr>
      <w:r>
        <w:rPr>
          <w:spacing w:val="-2"/>
        </w:rPr>
        <w:t>ISBN</w:t>
      </w:r>
      <w:r>
        <w:rPr>
          <w:spacing w:val="20"/>
        </w:rPr>
        <w:t> </w:t>
      </w:r>
      <w:r>
        <w:rPr>
          <w:spacing w:val="-2"/>
        </w:rPr>
        <w:t>978-XX-XX-XXXXX-</w:t>
      </w:r>
      <w:r>
        <w:rPr>
          <w:spacing w:val="-10"/>
        </w:rPr>
        <w:t>X</w:t>
      </w:r>
    </w:p>
    <w:p>
      <w:pPr>
        <w:pStyle w:val="BodyText"/>
        <w:spacing w:after="0"/>
        <w:sectPr>
          <w:pgSz w:w="11910" w:h="16840"/>
          <w:pgMar w:top="360" w:bottom="280" w:left="708" w:right="708"/>
        </w:sectPr>
      </w:pPr>
    </w:p>
    <w:p>
      <w:pPr>
        <w:pStyle w:val="Heading1"/>
        <w:spacing w:before="80"/>
      </w:pPr>
      <w:r>
        <w:rPr/>
        <w:t>Die</w:t>
      </w:r>
      <w:r>
        <w:rPr>
          <w:spacing w:val="-3"/>
        </w:rPr>
        <w:t> </w:t>
      </w:r>
      <w:r>
        <w:rPr/>
        <w:t>EU</w:t>
      </w:r>
      <w:r>
        <w:rPr>
          <w:spacing w:val="-2"/>
        </w:rPr>
        <w:t> kontaktieren</w:t>
      </w:r>
    </w:p>
    <w:p>
      <w:pPr>
        <w:pStyle w:val="Heading2"/>
        <w:spacing w:before="154"/>
      </w:pPr>
      <w:r>
        <w:rPr>
          <w:spacing w:val="-2"/>
        </w:rPr>
        <w:t>Besuch</w:t>
      </w:r>
    </w:p>
    <w:p>
      <w:pPr>
        <w:spacing w:line="290" w:lineRule="auto" w:before="167"/>
        <w:ind w:left="85" w:right="0" w:firstLine="0"/>
        <w:jc w:val="left"/>
        <w:rPr>
          <w:sz w:val="22"/>
        </w:rPr>
      </w:pPr>
      <w:r>
        <w:rPr>
          <w:sz w:val="22"/>
        </w:rPr>
        <w:t>In</w:t>
      </w:r>
      <w:r>
        <w:rPr>
          <w:spacing w:val="-3"/>
          <w:sz w:val="22"/>
        </w:rPr>
        <w:t> </w:t>
      </w:r>
      <w:r>
        <w:rPr>
          <w:sz w:val="22"/>
        </w:rPr>
        <w:t>der</w:t>
      </w:r>
      <w:r>
        <w:rPr>
          <w:spacing w:val="-3"/>
          <w:sz w:val="22"/>
        </w:rPr>
        <w:t> </w:t>
      </w:r>
      <w:r>
        <w:rPr>
          <w:sz w:val="22"/>
        </w:rPr>
        <w:t>Europäischen</w:t>
      </w:r>
      <w:r>
        <w:rPr>
          <w:spacing w:val="-3"/>
          <w:sz w:val="22"/>
        </w:rPr>
        <w:t> </w:t>
      </w:r>
      <w:r>
        <w:rPr>
          <w:sz w:val="22"/>
        </w:rPr>
        <w:t>Union</w:t>
      </w:r>
      <w:r>
        <w:rPr>
          <w:spacing w:val="-3"/>
          <w:sz w:val="22"/>
        </w:rPr>
        <w:t> </w:t>
      </w:r>
      <w:r>
        <w:rPr>
          <w:sz w:val="22"/>
        </w:rPr>
        <w:t>gibt</w:t>
      </w:r>
      <w:r>
        <w:rPr>
          <w:spacing w:val="-3"/>
          <w:sz w:val="22"/>
        </w:rPr>
        <w:t> </w:t>
      </w:r>
      <w:r>
        <w:rPr>
          <w:sz w:val="22"/>
        </w:rPr>
        <w:t>es</w:t>
      </w:r>
      <w:r>
        <w:rPr>
          <w:spacing w:val="-3"/>
          <w:sz w:val="22"/>
        </w:rPr>
        <w:t> </w:t>
      </w:r>
      <w:r>
        <w:rPr>
          <w:sz w:val="22"/>
        </w:rPr>
        <w:t>Hunderte</w:t>
      </w:r>
      <w:r>
        <w:rPr>
          <w:spacing w:val="-3"/>
          <w:sz w:val="22"/>
        </w:rPr>
        <w:t> </w:t>
      </w:r>
      <w:r>
        <w:rPr>
          <w:sz w:val="22"/>
        </w:rPr>
        <w:t>von</w:t>
      </w:r>
      <w:r>
        <w:rPr>
          <w:spacing w:val="-3"/>
          <w:sz w:val="22"/>
        </w:rPr>
        <w:t> </w:t>
      </w:r>
      <w:r>
        <w:rPr>
          <w:sz w:val="22"/>
        </w:rPr>
        <w:t>„Europa</w:t>
      </w:r>
      <w:r>
        <w:rPr>
          <w:spacing w:val="-3"/>
          <w:sz w:val="22"/>
        </w:rPr>
        <w:t> </w:t>
      </w:r>
      <w:r>
        <w:rPr>
          <w:sz w:val="22"/>
        </w:rPr>
        <w:t>Direkt“-Zentren.</w:t>
      </w:r>
      <w:r>
        <w:rPr>
          <w:spacing w:val="-3"/>
          <w:sz w:val="22"/>
        </w:rPr>
        <w:t> </w:t>
      </w:r>
      <w:r>
        <w:rPr>
          <w:sz w:val="22"/>
        </w:rPr>
        <w:t>Ein</w:t>
      </w:r>
      <w:r>
        <w:rPr>
          <w:spacing w:val="-3"/>
          <w:sz w:val="22"/>
        </w:rPr>
        <w:t> </w:t>
      </w:r>
      <w:r>
        <w:rPr>
          <w:sz w:val="22"/>
        </w:rPr>
        <w:t>Büro</w:t>
      </w:r>
      <w:r>
        <w:rPr>
          <w:spacing w:val="-3"/>
          <w:sz w:val="22"/>
        </w:rPr>
        <w:t> </w:t>
      </w:r>
      <w:r>
        <w:rPr>
          <w:sz w:val="22"/>
        </w:rPr>
        <w:t>in</w:t>
      </w:r>
      <w:r>
        <w:rPr>
          <w:spacing w:val="-3"/>
          <w:sz w:val="22"/>
        </w:rPr>
        <w:t> </w:t>
      </w:r>
      <w:r>
        <w:rPr>
          <w:sz w:val="22"/>
        </w:rPr>
        <w:t>Ihrer</w:t>
      </w:r>
      <w:r>
        <w:rPr>
          <w:spacing w:val="-3"/>
          <w:sz w:val="22"/>
        </w:rPr>
        <w:t> </w:t>
      </w:r>
      <w:r>
        <w:rPr>
          <w:sz w:val="22"/>
        </w:rPr>
        <w:t>Nähe</w:t>
      </w:r>
      <w:r>
        <w:rPr>
          <w:spacing w:val="-3"/>
          <w:sz w:val="22"/>
        </w:rPr>
        <w:t> </w:t>
      </w:r>
      <w:r>
        <w:rPr>
          <w:sz w:val="22"/>
        </w:rPr>
        <w:t>können Sie online finden (</w:t>
      </w:r>
      <w:hyperlink r:id="rId10">
        <w:r>
          <w:rPr>
            <w:color w:val="0000FF"/>
            <w:sz w:val="22"/>
            <w:u w:val="single" w:color="0000FF"/>
          </w:rPr>
          <w:t>european-union.europa.eu/contact-eu/meet-us_de</w:t>
        </w:r>
      </w:hyperlink>
      <w:r>
        <w:rPr>
          <w:sz w:val="22"/>
          <w:u w:val="none"/>
        </w:rPr>
        <w:t>).</w:t>
      </w:r>
    </w:p>
    <w:p>
      <w:pPr>
        <w:pStyle w:val="Heading2"/>
      </w:pPr>
      <w:r>
        <w:rPr/>
        <w:t>Per</w:t>
      </w:r>
      <w:r>
        <w:rPr>
          <w:spacing w:val="-10"/>
        </w:rPr>
        <w:t> </w:t>
      </w:r>
      <w:r>
        <w:rPr/>
        <w:t>Telefon</w:t>
      </w:r>
      <w:r>
        <w:rPr>
          <w:spacing w:val="-10"/>
        </w:rPr>
        <w:t> </w:t>
      </w:r>
      <w:r>
        <w:rPr/>
        <w:t>oder</w:t>
      </w:r>
      <w:r>
        <w:rPr>
          <w:spacing w:val="-9"/>
        </w:rPr>
        <w:t> </w:t>
      </w:r>
      <w:r>
        <w:rPr>
          <w:spacing w:val="-2"/>
        </w:rPr>
        <w:t>schriftlich</w:t>
      </w:r>
    </w:p>
    <w:p>
      <w:pPr>
        <w:spacing w:line="290" w:lineRule="auto" w:before="166"/>
        <w:ind w:left="85" w:right="130" w:firstLine="0"/>
        <w:jc w:val="left"/>
        <w:rPr>
          <w:sz w:val="22"/>
        </w:rPr>
      </w:pPr>
      <w:r>
        <w:rPr>
          <w:sz w:val="22"/>
        </w:rPr>
        <w:t>Der</w:t>
      </w:r>
      <w:r>
        <w:rPr>
          <w:spacing w:val="-5"/>
          <w:sz w:val="22"/>
        </w:rPr>
        <w:t> </w:t>
      </w:r>
      <w:r>
        <w:rPr>
          <w:sz w:val="22"/>
        </w:rPr>
        <w:t>Europa-Direkt-Dienst</w:t>
      </w:r>
      <w:r>
        <w:rPr>
          <w:spacing w:val="-5"/>
          <w:sz w:val="22"/>
        </w:rPr>
        <w:t> </w:t>
      </w:r>
      <w:r>
        <w:rPr>
          <w:sz w:val="22"/>
        </w:rPr>
        <w:t>beantwortet</w:t>
      </w:r>
      <w:r>
        <w:rPr>
          <w:spacing w:val="-5"/>
          <w:sz w:val="22"/>
        </w:rPr>
        <w:t> </w:t>
      </w:r>
      <w:r>
        <w:rPr>
          <w:sz w:val="22"/>
        </w:rPr>
        <w:t>Ihre</w:t>
      </w:r>
      <w:r>
        <w:rPr>
          <w:spacing w:val="-5"/>
          <w:sz w:val="22"/>
        </w:rPr>
        <w:t> </w:t>
      </w:r>
      <w:r>
        <w:rPr>
          <w:sz w:val="22"/>
        </w:rPr>
        <w:t>Fragen</w:t>
      </w:r>
      <w:r>
        <w:rPr>
          <w:spacing w:val="-5"/>
          <w:sz w:val="22"/>
        </w:rPr>
        <w:t> </w:t>
      </w:r>
      <w:r>
        <w:rPr>
          <w:sz w:val="22"/>
        </w:rPr>
        <w:t>zur</w:t>
      </w:r>
      <w:r>
        <w:rPr>
          <w:spacing w:val="-5"/>
          <w:sz w:val="22"/>
        </w:rPr>
        <w:t> </w:t>
      </w:r>
      <w:r>
        <w:rPr>
          <w:sz w:val="22"/>
        </w:rPr>
        <w:t>Europäischen</w:t>
      </w:r>
      <w:r>
        <w:rPr>
          <w:spacing w:val="-5"/>
          <w:sz w:val="22"/>
        </w:rPr>
        <w:t> </w:t>
      </w:r>
      <w:r>
        <w:rPr>
          <w:sz w:val="22"/>
        </w:rPr>
        <w:t>Union.</w:t>
      </w:r>
      <w:r>
        <w:rPr>
          <w:spacing w:val="-5"/>
          <w:sz w:val="22"/>
        </w:rPr>
        <w:t> </w:t>
      </w:r>
      <w:r>
        <w:rPr>
          <w:sz w:val="22"/>
        </w:rPr>
        <w:t>Kontaktieren</w:t>
      </w:r>
      <w:r>
        <w:rPr>
          <w:spacing w:val="-5"/>
          <w:sz w:val="22"/>
        </w:rPr>
        <w:t> </w:t>
      </w:r>
      <w:r>
        <w:rPr>
          <w:sz w:val="22"/>
        </w:rPr>
        <w:t>Sie</w:t>
      </w:r>
      <w:r>
        <w:rPr>
          <w:spacing w:val="-5"/>
          <w:sz w:val="22"/>
        </w:rPr>
        <w:t> </w:t>
      </w:r>
      <w:r>
        <w:rPr>
          <w:sz w:val="22"/>
        </w:rPr>
        <w:t>Europa </w:t>
      </w:r>
      <w:r>
        <w:rPr>
          <w:spacing w:val="-2"/>
          <w:sz w:val="22"/>
        </w:rPr>
        <w:t>Direkt</w:t>
      </w:r>
    </w:p>
    <w:p>
      <w:pPr>
        <w:pStyle w:val="ListParagraph"/>
        <w:numPr>
          <w:ilvl w:val="0"/>
          <w:numId w:val="3"/>
        </w:numPr>
        <w:tabs>
          <w:tab w:pos="475" w:val="left" w:leader="none"/>
        </w:tabs>
        <w:spacing w:line="290" w:lineRule="auto" w:before="114" w:after="0"/>
        <w:ind w:left="475" w:right="301" w:hanging="400"/>
        <w:jc w:val="left"/>
        <w:rPr>
          <w:sz w:val="22"/>
        </w:rPr>
      </w:pPr>
      <w:r>
        <w:rPr>
          <w:sz w:val="22"/>
        </w:rPr>
        <w:t>über</w:t>
      </w:r>
      <w:r>
        <w:rPr>
          <w:spacing w:val="-6"/>
          <w:sz w:val="22"/>
        </w:rPr>
        <w:t> </w:t>
      </w:r>
      <w:r>
        <w:rPr>
          <w:sz w:val="22"/>
        </w:rPr>
        <w:t>die</w:t>
      </w:r>
      <w:r>
        <w:rPr>
          <w:spacing w:val="-6"/>
          <w:sz w:val="22"/>
        </w:rPr>
        <w:t> </w:t>
      </w:r>
      <w:r>
        <w:rPr>
          <w:sz w:val="22"/>
        </w:rPr>
        <w:t>gebührenfreie</w:t>
      </w:r>
      <w:r>
        <w:rPr>
          <w:spacing w:val="-6"/>
          <w:sz w:val="22"/>
        </w:rPr>
        <w:t> </w:t>
      </w:r>
      <w:r>
        <w:rPr>
          <w:sz w:val="22"/>
        </w:rPr>
        <w:t>Rufnummer:</w:t>
      </w:r>
      <w:r>
        <w:rPr>
          <w:spacing w:val="-6"/>
          <w:sz w:val="22"/>
        </w:rPr>
        <w:t> </w:t>
      </w:r>
      <w:r>
        <w:rPr>
          <w:sz w:val="22"/>
        </w:rPr>
        <w:t>00</w:t>
      </w:r>
      <w:r>
        <w:rPr>
          <w:spacing w:val="-6"/>
          <w:sz w:val="22"/>
        </w:rPr>
        <w:t> </w:t>
      </w:r>
      <w:r>
        <w:rPr>
          <w:sz w:val="22"/>
        </w:rPr>
        <w:t>800</w:t>
      </w:r>
      <w:r>
        <w:rPr>
          <w:spacing w:val="-6"/>
          <w:sz w:val="22"/>
        </w:rPr>
        <w:t> </w:t>
      </w:r>
      <w:r>
        <w:rPr>
          <w:sz w:val="22"/>
        </w:rPr>
        <w:t>6</w:t>
      </w:r>
      <w:r>
        <w:rPr>
          <w:spacing w:val="-6"/>
          <w:sz w:val="22"/>
        </w:rPr>
        <w:t> </w:t>
      </w:r>
      <w:r>
        <w:rPr>
          <w:sz w:val="22"/>
        </w:rPr>
        <w:t>7</w:t>
      </w:r>
      <w:r>
        <w:rPr>
          <w:spacing w:val="-6"/>
          <w:sz w:val="22"/>
        </w:rPr>
        <w:t> </w:t>
      </w:r>
      <w:r>
        <w:rPr>
          <w:sz w:val="22"/>
        </w:rPr>
        <w:t>8</w:t>
      </w:r>
      <w:r>
        <w:rPr>
          <w:spacing w:val="-6"/>
          <w:sz w:val="22"/>
        </w:rPr>
        <w:t> </w:t>
      </w:r>
      <w:r>
        <w:rPr>
          <w:sz w:val="22"/>
        </w:rPr>
        <w:t>9</w:t>
      </w:r>
      <w:r>
        <w:rPr>
          <w:spacing w:val="-6"/>
          <w:sz w:val="22"/>
        </w:rPr>
        <w:t> </w:t>
      </w:r>
      <w:r>
        <w:rPr>
          <w:sz w:val="22"/>
        </w:rPr>
        <w:t>10</w:t>
      </w:r>
      <w:r>
        <w:rPr>
          <w:spacing w:val="-6"/>
          <w:sz w:val="22"/>
        </w:rPr>
        <w:t> </w:t>
      </w:r>
      <w:r>
        <w:rPr>
          <w:sz w:val="22"/>
        </w:rPr>
        <w:t>11</w:t>
      </w:r>
      <w:r>
        <w:rPr>
          <w:spacing w:val="-6"/>
          <w:sz w:val="22"/>
        </w:rPr>
        <w:t> </w:t>
      </w:r>
      <w:r>
        <w:rPr>
          <w:sz w:val="22"/>
        </w:rPr>
        <w:t>(manche</w:t>
      </w:r>
      <w:r>
        <w:rPr>
          <w:spacing w:val="-6"/>
          <w:sz w:val="22"/>
        </w:rPr>
        <w:t> </w:t>
      </w:r>
      <w:r>
        <w:rPr>
          <w:sz w:val="22"/>
        </w:rPr>
        <w:t>Telefondienstanbieter</w:t>
      </w:r>
      <w:r>
        <w:rPr>
          <w:spacing w:val="-6"/>
          <w:sz w:val="22"/>
        </w:rPr>
        <w:t> </w:t>
      </w:r>
      <w:r>
        <w:rPr>
          <w:sz w:val="22"/>
        </w:rPr>
        <w:t>berechnen allerdings Gebühren),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53" w:lineRule="exact" w:before="0" w:after="0"/>
        <w:ind w:left="474" w:right="0" w:hanging="399"/>
        <w:jc w:val="left"/>
        <w:rPr>
          <w:sz w:val="22"/>
        </w:rPr>
      </w:pPr>
      <w:r>
        <w:rPr>
          <w:sz w:val="22"/>
        </w:rPr>
        <w:t>über</w:t>
      </w:r>
      <w:r>
        <w:rPr>
          <w:spacing w:val="-7"/>
          <w:sz w:val="22"/>
        </w:rPr>
        <w:t> </w:t>
      </w:r>
      <w:r>
        <w:rPr>
          <w:sz w:val="22"/>
        </w:rPr>
        <w:t>die</w:t>
      </w:r>
      <w:r>
        <w:rPr>
          <w:spacing w:val="-6"/>
          <w:sz w:val="22"/>
        </w:rPr>
        <w:t> </w:t>
      </w:r>
      <w:r>
        <w:rPr>
          <w:sz w:val="22"/>
        </w:rPr>
        <w:t>Standardrufnummer:</w:t>
      </w:r>
      <w:r>
        <w:rPr>
          <w:spacing w:val="-6"/>
          <w:sz w:val="22"/>
        </w:rPr>
        <w:t> </w:t>
      </w:r>
      <w:r>
        <w:rPr>
          <w:sz w:val="22"/>
        </w:rPr>
        <w:t>+32</w:t>
      </w:r>
      <w:r>
        <w:rPr>
          <w:spacing w:val="-6"/>
          <w:sz w:val="22"/>
        </w:rPr>
        <w:t> </w:t>
      </w:r>
      <w:r>
        <w:rPr>
          <w:spacing w:val="-2"/>
          <w:sz w:val="22"/>
        </w:rPr>
        <w:t>22999696,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40" w:lineRule="auto" w:before="53" w:after="0"/>
        <w:ind w:left="474" w:right="0" w:hanging="399"/>
        <w:jc w:val="left"/>
        <w:rPr>
          <w:sz w:val="22"/>
        </w:rPr>
      </w:pPr>
      <w:r>
        <w:rPr>
          <w:spacing w:val="-2"/>
          <w:sz w:val="22"/>
        </w:rPr>
        <w:t>über</w:t>
      </w:r>
      <w:r>
        <w:rPr>
          <w:spacing w:val="19"/>
          <w:sz w:val="22"/>
        </w:rPr>
        <w:t> </w:t>
      </w:r>
      <w:r>
        <w:rPr>
          <w:spacing w:val="-2"/>
          <w:sz w:val="22"/>
        </w:rPr>
        <w:t>das</w:t>
      </w:r>
      <w:r>
        <w:rPr>
          <w:spacing w:val="19"/>
          <w:sz w:val="22"/>
        </w:rPr>
        <w:t> </w:t>
      </w:r>
      <w:r>
        <w:rPr>
          <w:spacing w:val="-2"/>
          <w:sz w:val="22"/>
        </w:rPr>
        <w:t>folgende</w:t>
      </w:r>
      <w:r>
        <w:rPr>
          <w:spacing w:val="20"/>
          <w:sz w:val="22"/>
        </w:rPr>
        <w:t> </w:t>
      </w:r>
      <w:r>
        <w:rPr>
          <w:spacing w:val="-2"/>
          <w:sz w:val="22"/>
        </w:rPr>
        <w:t>Kontaktformular:</w:t>
      </w:r>
      <w:r>
        <w:rPr>
          <w:spacing w:val="22"/>
          <w:sz w:val="22"/>
        </w:rPr>
        <w:t> </w:t>
      </w:r>
      <w:hyperlink r:id="rId11">
        <w:r>
          <w:rPr>
            <w:color w:val="0000FF"/>
            <w:spacing w:val="-2"/>
            <w:sz w:val="22"/>
            <w:u w:val="single" w:color="0000FF"/>
          </w:rPr>
          <w:t>european-union.europa.eu/contact-eu/write-us_de</w:t>
        </w:r>
      </w:hyperlink>
      <w:r>
        <w:rPr>
          <w:spacing w:val="-2"/>
          <w:sz w:val="22"/>
          <w:u w:val="none"/>
        </w:rPr>
        <w:t>.</w:t>
      </w:r>
    </w:p>
    <w:p>
      <w:pPr>
        <w:pStyle w:val="BodyText"/>
        <w:spacing w:before="194"/>
        <w:ind w:left="0"/>
        <w:rPr>
          <w:sz w:val="22"/>
        </w:rPr>
      </w:pPr>
    </w:p>
    <w:p>
      <w:pPr>
        <w:pStyle w:val="Heading1"/>
      </w:pPr>
      <w:r>
        <w:rPr/>
        <w:t>Informationen</w:t>
      </w:r>
      <w:r>
        <w:rPr>
          <w:spacing w:val="-7"/>
        </w:rPr>
        <w:t> </w:t>
      </w:r>
      <w:r>
        <w:rPr/>
        <w:t>über</w:t>
      </w:r>
      <w:r>
        <w:rPr>
          <w:spacing w:val="-7"/>
        </w:rPr>
        <w:t> </w:t>
      </w:r>
      <w:r>
        <w:rPr/>
        <w:t>die</w:t>
      </w:r>
      <w:r>
        <w:rPr>
          <w:spacing w:val="-6"/>
        </w:rPr>
        <w:t> </w:t>
      </w:r>
      <w:r>
        <w:rPr>
          <w:spacing w:val="-5"/>
        </w:rPr>
        <w:t>EU</w:t>
      </w:r>
    </w:p>
    <w:p>
      <w:pPr>
        <w:pStyle w:val="Heading2"/>
        <w:spacing w:before="155"/>
      </w:pPr>
      <w:r>
        <w:rPr/>
        <w:t>Im</w:t>
      </w:r>
      <w:r>
        <w:rPr>
          <w:spacing w:val="-2"/>
        </w:rPr>
        <w:t> Internet</w:t>
      </w:r>
    </w:p>
    <w:p>
      <w:pPr>
        <w:spacing w:line="290" w:lineRule="auto" w:before="166"/>
        <w:ind w:left="85" w:right="724" w:firstLine="0"/>
        <w:jc w:val="left"/>
        <w:rPr>
          <w:sz w:val="22"/>
        </w:rPr>
      </w:pPr>
      <w:r>
        <w:rPr>
          <w:sz w:val="22"/>
        </w:rPr>
        <w:t>Auf</w:t>
      </w:r>
      <w:r>
        <w:rPr>
          <w:spacing w:val="-4"/>
          <w:sz w:val="22"/>
        </w:rPr>
        <w:t> </w:t>
      </w:r>
      <w:r>
        <w:rPr>
          <w:sz w:val="22"/>
        </w:rPr>
        <w:t>dem</w:t>
      </w:r>
      <w:r>
        <w:rPr>
          <w:spacing w:val="-4"/>
          <w:sz w:val="22"/>
        </w:rPr>
        <w:t> </w:t>
      </w:r>
      <w:r>
        <w:rPr>
          <w:sz w:val="22"/>
        </w:rPr>
        <w:t>Europa-Portal</w:t>
      </w:r>
      <w:r>
        <w:rPr>
          <w:spacing w:val="-4"/>
          <w:sz w:val="22"/>
        </w:rPr>
        <w:t> </w:t>
      </w:r>
      <w:r>
        <w:rPr>
          <w:sz w:val="22"/>
        </w:rPr>
        <w:t>finden</w:t>
      </w:r>
      <w:r>
        <w:rPr>
          <w:spacing w:val="-4"/>
          <w:sz w:val="22"/>
        </w:rPr>
        <w:t> </w:t>
      </w:r>
      <w:r>
        <w:rPr>
          <w:sz w:val="22"/>
        </w:rPr>
        <w:t>Sie</w:t>
      </w:r>
      <w:r>
        <w:rPr>
          <w:spacing w:val="-4"/>
          <w:sz w:val="22"/>
        </w:rPr>
        <w:t> </w:t>
      </w:r>
      <w:r>
        <w:rPr>
          <w:sz w:val="22"/>
        </w:rPr>
        <w:t>Informationen</w:t>
      </w:r>
      <w:r>
        <w:rPr>
          <w:spacing w:val="-4"/>
          <w:sz w:val="22"/>
        </w:rPr>
        <w:t> </w:t>
      </w:r>
      <w:r>
        <w:rPr>
          <w:sz w:val="22"/>
        </w:rPr>
        <w:t>über</w:t>
      </w:r>
      <w:r>
        <w:rPr>
          <w:spacing w:val="-4"/>
          <w:sz w:val="22"/>
        </w:rPr>
        <w:t> </w:t>
      </w:r>
      <w:r>
        <w:rPr>
          <w:sz w:val="22"/>
        </w:rPr>
        <w:t>die</w:t>
      </w:r>
      <w:r>
        <w:rPr>
          <w:spacing w:val="-4"/>
          <w:sz w:val="22"/>
        </w:rPr>
        <w:t> </w:t>
      </w:r>
      <w:r>
        <w:rPr>
          <w:sz w:val="22"/>
        </w:rPr>
        <w:t>Europäische</w:t>
      </w:r>
      <w:r>
        <w:rPr>
          <w:spacing w:val="-4"/>
          <w:sz w:val="22"/>
        </w:rPr>
        <w:t> </w:t>
      </w:r>
      <w:r>
        <w:rPr>
          <w:sz w:val="22"/>
        </w:rPr>
        <w:t>Union</w:t>
      </w:r>
      <w:r>
        <w:rPr>
          <w:spacing w:val="-4"/>
          <w:sz w:val="22"/>
        </w:rPr>
        <w:t> </w:t>
      </w:r>
      <w:r>
        <w:rPr>
          <w:sz w:val="22"/>
        </w:rPr>
        <w:t>in</w:t>
      </w:r>
      <w:r>
        <w:rPr>
          <w:spacing w:val="-4"/>
          <w:sz w:val="22"/>
        </w:rPr>
        <w:t> </w:t>
      </w:r>
      <w:r>
        <w:rPr>
          <w:sz w:val="22"/>
        </w:rPr>
        <w:t>allen</w:t>
      </w:r>
      <w:r>
        <w:rPr>
          <w:spacing w:val="-4"/>
          <w:sz w:val="22"/>
        </w:rPr>
        <w:t> </w:t>
      </w:r>
      <w:r>
        <w:rPr>
          <w:sz w:val="22"/>
        </w:rPr>
        <w:t>Amtssprachen </w:t>
      </w:r>
      <w:r>
        <w:rPr>
          <w:spacing w:val="-2"/>
          <w:sz w:val="22"/>
        </w:rPr>
        <w:t>(</w:t>
      </w:r>
      <w:hyperlink r:id="rId12">
        <w:r>
          <w:rPr>
            <w:color w:val="0000FF"/>
            <w:spacing w:val="-2"/>
            <w:sz w:val="22"/>
            <w:u w:val="single" w:color="0000FF"/>
          </w:rPr>
          <w:t>european-union.europa.eu</w:t>
        </w:r>
      </w:hyperlink>
      <w:r>
        <w:rPr>
          <w:spacing w:val="-2"/>
          <w:sz w:val="22"/>
          <w:u w:val="none"/>
        </w:rPr>
        <w:t>).</w:t>
      </w:r>
    </w:p>
    <w:p>
      <w:pPr>
        <w:pStyle w:val="Heading2"/>
        <w:spacing w:before="114"/>
      </w:pPr>
      <w:r>
        <w:rPr>
          <w:spacing w:val="-2"/>
        </w:rPr>
        <w:t>EU-Veröffentlichungen</w:t>
      </w:r>
    </w:p>
    <w:p>
      <w:pPr>
        <w:spacing w:line="290" w:lineRule="auto" w:before="166"/>
        <w:ind w:left="85" w:right="130" w:firstLine="0"/>
        <w:jc w:val="left"/>
        <w:rPr>
          <w:sz w:val="22"/>
        </w:rPr>
      </w:pPr>
      <w:r>
        <w:rPr>
          <w:sz w:val="22"/>
        </w:rPr>
        <w:t>Sie können EU-Veröffentlichungen einsehen oder bestellen unter </w:t>
      </w:r>
      <w:hyperlink r:id="rId13">
        <w:r>
          <w:rPr>
            <w:color w:val="0000FF"/>
            <w:sz w:val="22"/>
            <w:u w:val="single" w:color="0000FF"/>
          </w:rPr>
          <w:t>op.europa.eu/de/publications</w:t>
        </w:r>
      </w:hyperlink>
      <w:r>
        <w:rPr>
          <w:sz w:val="22"/>
          <w:u w:val="none"/>
        </w:rPr>
        <w:t>. Wünschen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Sie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mehrere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Exemplare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einer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kostenlosen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Veröffentlichung,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wenden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Sie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sich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an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Europa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Direkt oder das Dokumentationszentrum in Ihrer Nähe (</w:t>
      </w:r>
      <w:hyperlink r:id="rId10">
        <w:r>
          <w:rPr>
            <w:color w:val="0000FF"/>
            <w:sz w:val="22"/>
            <w:u w:val="single" w:color="0000FF"/>
          </w:rPr>
          <w:t>european-union.europa.eu/contact-eu/meet-us_de</w:t>
        </w:r>
      </w:hyperlink>
      <w:r>
        <w:rPr>
          <w:sz w:val="22"/>
          <w:u w:val="none"/>
        </w:rPr>
        <w:t>).</w:t>
      </w:r>
    </w:p>
    <w:p>
      <w:pPr>
        <w:pStyle w:val="Heading2"/>
      </w:pPr>
      <w:r>
        <w:rPr/>
        <w:t>Informationen</w:t>
      </w:r>
      <w:r>
        <w:rPr>
          <w:spacing w:val="-8"/>
        </w:rPr>
        <w:t> </w:t>
      </w:r>
      <w:r>
        <w:rPr/>
        <w:t>zum</w:t>
      </w:r>
      <w:r>
        <w:rPr>
          <w:spacing w:val="-8"/>
        </w:rPr>
        <w:t> </w:t>
      </w:r>
      <w:r>
        <w:rPr/>
        <w:t>EU-</w:t>
      </w:r>
      <w:r>
        <w:rPr>
          <w:spacing w:val="-2"/>
        </w:rPr>
        <w:t>Recht</w:t>
      </w:r>
    </w:p>
    <w:p>
      <w:pPr>
        <w:spacing w:line="290" w:lineRule="auto" w:before="166"/>
        <w:ind w:left="85" w:right="0" w:firstLine="0"/>
        <w:jc w:val="left"/>
        <w:rPr>
          <w:sz w:val="22"/>
        </w:rPr>
      </w:pPr>
      <w:r>
        <w:rPr>
          <w:sz w:val="22"/>
        </w:rPr>
        <w:t>Informationen</w:t>
      </w:r>
      <w:r>
        <w:rPr>
          <w:spacing w:val="-5"/>
          <w:sz w:val="22"/>
        </w:rPr>
        <w:t> </w:t>
      </w:r>
      <w:r>
        <w:rPr>
          <w:sz w:val="22"/>
        </w:rPr>
        <w:t>zum</w:t>
      </w:r>
      <w:r>
        <w:rPr>
          <w:spacing w:val="-5"/>
          <w:sz w:val="22"/>
        </w:rPr>
        <w:t> </w:t>
      </w:r>
      <w:r>
        <w:rPr>
          <w:sz w:val="22"/>
        </w:rPr>
        <w:t>EU-Recht,</w:t>
      </w:r>
      <w:r>
        <w:rPr>
          <w:spacing w:val="-5"/>
          <w:sz w:val="22"/>
        </w:rPr>
        <w:t> </w:t>
      </w:r>
      <w:r>
        <w:rPr>
          <w:sz w:val="22"/>
        </w:rPr>
        <w:t>darunter</w:t>
      </w:r>
      <w:r>
        <w:rPr>
          <w:spacing w:val="-5"/>
          <w:sz w:val="22"/>
        </w:rPr>
        <w:t> </w:t>
      </w:r>
      <w:r>
        <w:rPr>
          <w:sz w:val="22"/>
        </w:rPr>
        <w:t>alle</w:t>
      </w:r>
      <w:r>
        <w:rPr>
          <w:spacing w:val="-5"/>
          <w:sz w:val="22"/>
        </w:rPr>
        <w:t> </w:t>
      </w:r>
      <w:r>
        <w:rPr>
          <w:sz w:val="22"/>
        </w:rPr>
        <w:t>EU-Rechtsvorschriften</w:t>
      </w:r>
      <w:r>
        <w:rPr>
          <w:spacing w:val="-5"/>
          <w:sz w:val="22"/>
        </w:rPr>
        <w:t> </w:t>
      </w:r>
      <w:r>
        <w:rPr>
          <w:sz w:val="22"/>
        </w:rPr>
        <w:t>seit</w:t>
      </w:r>
      <w:r>
        <w:rPr>
          <w:spacing w:val="-5"/>
          <w:sz w:val="22"/>
        </w:rPr>
        <w:t> </w:t>
      </w:r>
      <w:r>
        <w:rPr>
          <w:sz w:val="22"/>
        </w:rPr>
        <w:t>1951</w:t>
      </w:r>
      <w:r>
        <w:rPr>
          <w:spacing w:val="-5"/>
          <w:sz w:val="22"/>
        </w:rPr>
        <w:t> </w:t>
      </w:r>
      <w:r>
        <w:rPr>
          <w:sz w:val="22"/>
        </w:rPr>
        <w:t>in</w:t>
      </w:r>
      <w:r>
        <w:rPr>
          <w:spacing w:val="-5"/>
          <w:sz w:val="22"/>
        </w:rPr>
        <w:t> </w:t>
      </w:r>
      <w:r>
        <w:rPr>
          <w:sz w:val="22"/>
        </w:rPr>
        <w:t>sämtlichen</w:t>
      </w:r>
      <w:r>
        <w:rPr>
          <w:spacing w:val="-5"/>
          <w:sz w:val="22"/>
        </w:rPr>
        <w:t> </w:t>
      </w:r>
      <w:r>
        <w:rPr>
          <w:sz w:val="22"/>
        </w:rPr>
        <w:t>Amtssprachen, finden Sie in EUR-Lex (</w:t>
      </w:r>
      <w:hyperlink r:id="rId14">
        <w:r>
          <w:rPr>
            <w:color w:val="0000FF"/>
            <w:sz w:val="22"/>
            <w:u w:val="single" w:color="0000FF"/>
          </w:rPr>
          <w:t>eur-lex.europa.eu</w:t>
        </w:r>
      </w:hyperlink>
      <w:r>
        <w:rPr>
          <w:sz w:val="22"/>
          <w:u w:val="none"/>
        </w:rPr>
        <w:t>).</w:t>
      </w:r>
    </w:p>
    <w:p>
      <w:pPr>
        <w:pStyle w:val="Heading2"/>
        <w:spacing w:before="114"/>
      </w:pPr>
      <w:r>
        <w:rPr/>
        <w:t>Offene</w:t>
      </w:r>
      <w:r>
        <w:rPr>
          <w:spacing w:val="-5"/>
        </w:rPr>
        <w:t> </w:t>
      </w:r>
      <w:r>
        <w:rPr/>
        <w:t>Daten</w:t>
      </w:r>
      <w:r>
        <w:rPr>
          <w:spacing w:val="-5"/>
        </w:rPr>
        <w:t> </w:t>
      </w:r>
      <w:r>
        <w:rPr/>
        <w:t>der</w:t>
      </w:r>
      <w:r>
        <w:rPr>
          <w:spacing w:val="-4"/>
        </w:rPr>
        <w:t> </w:t>
      </w:r>
      <w:r>
        <w:rPr>
          <w:spacing w:val="-5"/>
        </w:rPr>
        <w:t>EU</w:t>
      </w:r>
    </w:p>
    <w:p>
      <w:pPr>
        <w:spacing w:line="290" w:lineRule="auto" w:before="166"/>
        <w:ind w:left="85" w:right="130" w:firstLine="0"/>
        <w:jc w:val="left"/>
        <w:rPr>
          <w:sz w:val="22"/>
        </w:rPr>
      </w:pPr>
      <w:r>
        <w:rPr>
          <w:sz w:val="22"/>
        </w:rPr>
        <w:t>Das Portal </w:t>
      </w:r>
      <w:hyperlink r:id="rId15">
        <w:r>
          <w:rPr>
            <w:color w:val="0000FF"/>
            <w:sz w:val="22"/>
            <w:u w:val="single" w:color="0000FF"/>
          </w:rPr>
          <w:t>data.europa.eu</w:t>
        </w:r>
      </w:hyperlink>
      <w:r>
        <w:rPr>
          <w:color w:val="0000FF"/>
          <w:sz w:val="22"/>
          <w:u w:val="none"/>
        </w:rPr>
        <w:t> </w:t>
      </w:r>
      <w:r>
        <w:rPr>
          <w:sz w:val="22"/>
          <w:u w:val="none"/>
        </w:rPr>
        <w:t>bietet Zugang zu offenen Datensätzen der Organe, Einrichtungen und sonstigen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Stellen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der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EU.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Die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Datensätze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können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zu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gewerblichen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und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nicht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gewerblichen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Zwecken kostenfrei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heruntergeladen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werden.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Über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dieses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Portal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ist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auch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eine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Fülle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von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Datensätzen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aus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den europäischen Ländern abrufbar.</w:t>
      </w:r>
    </w:p>
    <w:sectPr>
      <w:pgSz w:w="11910" w:h="16840"/>
      <w:pgMar w:top="480" w:bottom="280" w:left="708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—"/>
      <w:lvlJc w:val="left"/>
      <w:pPr>
        <w:ind w:left="475" w:hanging="40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>
      <w:start w:val="0"/>
      <w:numFmt w:val="bullet"/>
      <w:lvlText w:val="•"/>
      <w:lvlJc w:val="left"/>
      <w:pPr>
        <w:ind w:left="1481" w:hanging="400"/>
      </w:pPr>
      <w:rPr>
        <w:rFonts w:hint="default"/>
        <w:lang w:val="de-DE" w:eastAsia="en-US" w:bidi="ar-SA"/>
      </w:rPr>
    </w:lvl>
    <w:lvl w:ilvl="2">
      <w:start w:val="0"/>
      <w:numFmt w:val="bullet"/>
      <w:lvlText w:val="•"/>
      <w:lvlJc w:val="left"/>
      <w:pPr>
        <w:ind w:left="2482" w:hanging="400"/>
      </w:pPr>
      <w:rPr>
        <w:rFonts w:hint="default"/>
        <w:lang w:val="de-DE" w:eastAsia="en-US" w:bidi="ar-SA"/>
      </w:rPr>
    </w:lvl>
    <w:lvl w:ilvl="3">
      <w:start w:val="0"/>
      <w:numFmt w:val="bullet"/>
      <w:lvlText w:val="•"/>
      <w:lvlJc w:val="left"/>
      <w:pPr>
        <w:ind w:left="3483" w:hanging="400"/>
      </w:pPr>
      <w:rPr>
        <w:rFonts w:hint="default"/>
        <w:lang w:val="de-DE" w:eastAsia="en-US" w:bidi="ar-SA"/>
      </w:rPr>
    </w:lvl>
    <w:lvl w:ilvl="4">
      <w:start w:val="0"/>
      <w:numFmt w:val="bullet"/>
      <w:lvlText w:val="•"/>
      <w:lvlJc w:val="left"/>
      <w:pPr>
        <w:ind w:left="4485" w:hanging="400"/>
      </w:pPr>
      <w:rPr>
        <w:rFonts w:hint="default"/>
        <w:lang w:val="de-DE" w:eastAsia="en-US" w:bidi="ar-SA"/>
      </w:rPr>
    </w:lvl>
    <w:lvl w:ilvl="5">
      <w:start w:val="0"/>
      <w:numFmt w:val="bullet"/>
      <w:lvlText w:val="•"/>
      <w:lvlJc w:val="left"/>
      <w:pPr>
        <w:ind w:left="5486" w:hanging="400"/>
      </w:pPr>
      <w:rPr>
        <w:rFonts w:hint="default"/>
        <w:lang w:val="de-DE" w:eastAsia="en-US" w:bidi="ar-SA"/>
      </w:rPr>
    </w:lvl>
    <w:lvl w:ilvl="6">
      <w:start w:val="0"/>
      <w:numFmt w:val="bullet"/>
      <w:lvlText w:val="•"/>
      <w:lvlJc w:val="left"/>
      <w:pPr>
        <w:ind w:left="6487" w:hanging="400"/>
      </w:pPr>
      <w:rPr>
        <w:rFonts w:hint="default"/>
        <w:lang w:val="de-DE" w:eastAsia="en-US" w:bidi="ar-SA"/>
      </w:rPr>
    </w:lvl>
    <w:lvl w:ilvl="7">
      <w:start w:val="0"/>
      <w:numFmt w:val="bullet"/>
      <w:lvlText w:val="•"/>
      <w:lvlJc w:val="left"/>
      <w:pPr>
        <w:ind w:left="7488" w:hanging="400"/>
      </w:pPr>
      <w:rPr>
        <w:rFonts w:hint="default"/>
        <w:lang w:val="de-DE" w:eastAsia="en-US" w:bidi="ar-SA"/>
      </w:rPr>
    </w:lvl>
    <w:lvl w:ilvl="8">
      <w:start w:val="0"/>
      <w:numFmt w:val="bullet"/>
      <w:lvlText w:val="•"/>
      <w:lvlJc w:val="left"/>
      <w:pPr>
        <w:ind w:left="8490" w:hanging="400"/>
      </w:pPr>
      <w:rPr>
        <w:rFonts w:hint="default"/>
        <w:lang w:val="de-DE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(%1)"/>
      <w:lvlJc w:val="left"/>
      <w:pPr>
        <w:ind w:left="385" w:hanging="30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98"/>
        <w:sz w:val="17"/>
        <w:szCs w:val="17"/>
        <w:lang w:val="de-DE" w:eastAsia="en-US" w:bidi="ar-SA"/>
      </w:rPr>
    </w:lvl>
    <w:lvl w:ilvl="1">
      <w:start w:val="0"/>
      <w:numFmt w:val="bullet"/>
      <w:lvlText w:val="•"/>
      <w:lvlJc w:val="left"/>
      <w:pPr>
        <w:ind w:left="1391" w:hanging="300"/>
      </w:pPr>
      <w:rPr>
        <w:rFonts w:hint="default"/>
        <w:lang w:val="de-DE" w:eastAsia="en-US" w:bidi="ar-SA"/>
      </w:rPr>
    </w:lvl>
    <w:lvl w:ilvl="2">
      <w:start w:val="0"/>
      <w:numFmt w:val="bullet"/>
      <w:lvlText w:val="•"/>
      <w:lvlJc w:val="left"/>
      <w:pPr>
        <w:ind w:left="2402" w:hanging="300"/>
      </w:pPr>
      <w:rPr>
        <w:rFonts w:hint="default"/>
        <w:lang w:val="de-DE" w:eastAsia="en-US" w:bidi="ar-SA"/>
      </w:rPr>
    </w:lvl>
    <w:lvl w:ilvl="3">
      <w:start w:val="0"/>
      <w:numFmt w:val="bullet"/>
      <w:lvlText w:val="•"/>
      <w:lvlJc w:val="left"/>
      <w:pPr>
        <w:ind w:left="3413" w:hanging="300"/>
      </w:pPr>
      <w:rPr>
        <w:rFonts w:hint="default"/>
        <w:lang w:val="de-DE" w:eastAsia="en-US" w:bidi="ar-SA"/>
      </w:rPr>
    </w:lvl>
    <w:lvl w:ilvl="4">
      <w:start w:val="0"/>
      <w:numFmt w:val="bullet"/>
      <w:lvlText w:val="•"/>
      <w:lvlJc w:val="left"/>
      <w:pPr>
        <w:ind w:left="4425" w:hanging="300"/>
      </w:pPr>
      <w:rPr>
        <w:rFonts w:hint="default"/>
        <w:lang w:val="de-DE" w:eastAsia="en-US" w:bidi="ar-SA"/>
      </w:rPr>
    </w:lvl>
    <w:lvl w:ilvl="5">
      <w:start w:val="0"/>
      <w:numFmt w:val="bullet"/>
      <w:lvlText w:val="•"/>
      <w:lvlJc w:val="left"/>
      <w:pPr>
        <w:ind w:left="5436" w:hanging="300"/>
      </w:pPr>
      <w:rPr>
        <w:rFonts w:hint="default"/>
        <w:lang w:val="de-DE" w:eastAsia="en-US" w:bidi="ar-SA"/>
      </w:rPr>
    </w:lvl>
    <w:lvl w:ilvl="6">
      <w:start w:val="0"/>
      <w:numFmt w:val="bullet"/>
      <w:lvlText w:val="•"/>
      <w:lvlJc w:val="left"/>
      <w:pPr>
        <w:ind w:left="6447" w:hanging="300"/>
      </w:pPr>
      <w:rPr>
        <w:rFonts w:hint="default"/>
        <w:lang w:val="de-DE" w:eastAsia="en-US" w:bidi="ar-SA"/>
      </w:rPr>
    </w:lvl>
    <w:lvl w:ilvl="7">
      <w:start w:val="0"/>
      <w:numFmt w:val="bullet"/>
      <w:lvlText w:val="•"/>
      <w:lvlJc w:val="left"/>
      <w:pPr>
        <w:ind w:left="7458" w:hanging="300"/>
      </w:pPr>
      <w:rPr>
        <w:rFonts w:hint="default"/>
        <w:lang w:val="de-DE" w:eastAsia="en-US" w:bidi="ar-SA"/>
      </w:rPr>
    </w:lvl>
    <w:lvl w:ilvl="8">
      <w:start w:val="0"/>
      <w:numFmt w:val="bullet"/>
      <w:lvlText w:val="•"/>
      <w:lvlJc w:val="left"/>
      <w:pPr>
        <w:ind w:left="8470" w:hanging="300"/>
      </w:pPr>
      <w:rPr>
        <w:rFonts w:hint="default"/>
        <w:lang w:val="de-DE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—"/>
      <w:lvlJc w:val="left"/>
      <w:pPr>
        <w:ind w:left="475" w:hanging="38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0"/>
        <w:szCs w:val="20"/>
        <w:lang w:val="de-DE" w:eastAsia="en-US" w:bidi="ar-SA"/>
      </w:rPr>
    </w:lvl>
    <w:lvl w:ilvl="1">
      <w:start w:val="0"/>
      <w:numFmt w:val="bullet"/>
      <w:lvlText w:val="•"/>
      <w:lvlJc w:val="left"/>
      <w:pPr>
        <w:ind w:left="1481" w:hanging="380"/>
      </w:pPr>
      <w:rPr>
        <w:rFonts w:hint="default"/>
        <w:lang w:val="de-DE" w:eastAsia="en-US" w:bidi="ar-SA"/>
      </w:rPr>
    </w:lvl>
    <w:lvl w:ilvl="2">
      <w:start w:val="0"/>
      <w:numFmt w:val="bullet"/>
      <w:lvlText w:val="•"/>
      <w:lvlJc w:val="left"/>
      <w:pPr>
        <w:ind w:left="2482" w:hanging="380"/>
      </w:pPr>
      <w:rPr>
        <w:rFonts w:hint="default"/>
        <w:lang w:val="de-DE" w:eastAsia="en-US" w:bidi="ar-SA"/>
      </w:rPr>
    </w:lvl>
    <w:lvl w:ilvl="3">
      <w:start w:val="0"/>
      <w:numFmt w:val="bullet"/>
      <w:lvlText w:val="•"/>
      <w:lvlJc w:val="left"/>
      <w:pPr>
        <w:ind w:left="3483" w:hanging="380"/>
      </w:pPr>
      <w:rPr>
        <w:rFonts w:hint="default"/>
        <w:lang w:val="de-DE" w:eastAsia="en-US" w:bidi="ar-SA"/>
      </w:rPr>
    </w:lvl>
    <w:lvl w:ilvl="4">
      <w:start w:val="0"/>
      <w:numFmt w:val="bullet"/>
      <w:lvlText w:val="•"/>
      <w:lvlJc w:val="left"/>
      <w:pPr>
        <w:ind w:left="4485" w:hanging="380"/>
      </w:pPr>
      <w:rPr>
        <w:rFonts w:hint="default"/>
        <w:lang w:val="de-DE" w:eastAsia="en-US" w:bidi="ar-SA"/>
      </w:rPr>
    </w:lvl>
    <w:lvl w:ilvl="5">
      <w:start w:val="0"/>
      <w:numFmt w:val="bullet"/>
      <w:lvlText w:val="•"/>
      <w:lvlJc w:val="left"/>
      <w:pPr>
        <w:ind w:left="5486" w:hanging="380"/>
      </w:pPr>
      <w:rPr>
        <w:rFonts w:hint="default"/>
        <w:lang w:val="de-DE" w:eastAsia="en-US" w:bidi="ar-SA"/>
      </w:rPr>
    </w:lvl>
    <w:lvl w:ilvl="6">
      <w:start w:val="0"/>
      <w:numFmt w:val="bullet"/>
      <w:lvlText w:val="•"/>
      <w:lvlJc w:val="left"/>
      <w:pPr>
        <w:ind w:left="6487" w:hanging="380"/>
      </w:pPr>
      <w:rPr>
        <w:rFonts w:hint="default"/>
        <w:lang w:val="de-DE" w:eastAsia="en-US" w:bidi="ar-SA"/>
      </w:rPr>
    </w:lvl>
    <w:lvl w:ilvl="7">
      <w:start w:val="0"/>
      <w:numFmt w:val="bullet"/>
      <w:lvlText w:val="•"/>
      <w:lvlJc w:val="left"/>
      <w:pPr>
        <w:ind w:left="7488" w:hanging="380"/>
      </w:pPr>
      <w:rPr>
        <w:rFonts w:hint="default"/>
        <w:lang w:val="de-DE" w:eastAsia="en-US" w:bidi="ar-SA"/>
      </w:rPr>
    </w:lvl>
    <w:lvl w:ilvl="8">
      <w:start w:val="0"/>
      <w:numFmt w:val="bullet"/>
      <w:lvlText w:val="•"/>
      <w:lvlJc w:val="left"/>
      <w:pPr>
        <w:ind w:left="8490" w:hanging="380"/>
      </w:pPr>
      <w:rPr>
        <w:rFonts w:hint="default"/>
        <w:lang w:val="de-DE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de-DE" w:eastAsia="en-US" w:bidi="ar-SA"/>
    </w:rPr>
  </w:style>
  <w:style w:styleId="BodyText" w:type="paragraph">
    <w:name w:val="Body Text"/>
    <w:basedOn w:val="Normal"/>
    <w:uiPriority w:val="1"/>
    <w:qFormat/>
    <w:pPr>
      <w:ind w:left="85"/>
    </w:pPr>
    <w:rPr>
      <w:rFonts w:ascii="Arial" w:hAnsi="Arial" w:eastAsia="Arial" w:cs="Arial"/>
      <w:sz w:val="20"/>
      <w:szCs w:val="20"/>
      <w:lang w:val="de-DE" w:eastAsia="en-US" w:bidi="ar-SA"/>
    </w:rPr>
  </w:style>
  <w:style w:styleId="Heading1" w:type="paragraph">
    <w:name w:val="Heading 1"/>
    <w:basedOn w:val="Normal"/>
    <w:uiPriority w:val="1"/>
    <w:qFormat/>
    <w:pPr>
      <w:ind w:left="85"/>
      <w:outlineLvl w:val="1"/>
    </w:pPr>
    <w:rPr>
      <w:rFonts w:ascii="Arial" w:hAnsi="Arial" w:eastAsia="Arial" w:cs="Arial"/>
      <w:b/>
      <w:bCs/>
      <w:sz w:val="24"/>
      <w:szCs w:val="24"/>
      <w:lang w:val="de-DE" w:eastAsia="en-US" w:bidi="ar-SA"/>
    </w:rPr>
  </w:style>
  <w:style w:styleId="Heading2" w:type="paragraph">
    <w:name w:val="Heading 2"/>
    <w:basedOn w:val="Normal"/>
    <w:uiPriority w:val="1"/>
    <w:qFormat/>
    <w:pPr>
      <w:spacing w:before="113"/>
      <w:ind w:left="85"/>
      <w:outlineLvl w:val="2"/>
    </w:pPr>
    <w:rPr>
      <w:rFonts w:ascii="Arial" w:hAnsi="Arial" w:eastAsia="Arial" w:cs="Arial"/>
      <w:b/>
      <w:bCs/>
      <w:sz w:val="22"/>
      <w:szCs w:val="22"/>
      <w:lang w:val="de-DE" w:eastAsia="en-US" w:bidi="ar-SA"/>
    </w:rPr>
  </w:style>
  <w:style w:styleId="ListParagraph" w:type="paragraph">
    <w:name w:val="List Paragraph"/>
    <w:basedOn w:val="Normal"/>
    <w:uiPriority w:val="1"/>
    <w:qFormat/>
    <w:pPr>
      <w:ind w:left="474" w:hanging="379"/>
    </w:pPr>
    <w:rPr>
      <w:rFonts w:ascii="Arial" w:hAnsi="Arial" w:eastAsia="Arial" w:cs="Arial"/>
      <w:lang w:val="de-DE" w:eastAsia="en-US" w:bidi="ar-SA"/>
    </w:rPr>
  </w:style>
  <w:style w:styleId="TableParagraph" w:type="paragraph">
    <w:name w:val="Table Paragraph"/>
    <w:basedOn w:val="Normal"/>
    <w:uiPriority w:val="1"/>
    <w:qFormat/>
    <w:pPr>
      <w:spacing w:before="27"/>
      <w:jc w:val="center"/>
    </w:pPr>
    <w:rPr>
      <w:rFonts w:ascii="Arial" w:hAnsi="Arial" w:eastAsia="Arial" w:cs="Arial"/>
      <w:lang w:val="de-DE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://data.europa.eu/eli/dec/2011/833/oj" TargetMode="External"/><Relationship Id="rId7" Type="http://schemas.openxmlformats.org/officeDocument/2006/relationships/hyperlink" Target="https://creativecommons.org/licenses/by/4.0/" TargetMode="External"/><Relationship Id="rId8" Type="http://schemas.openxmlformats.org/officeDocument/2006/relationships/hyperlink" Target="https://style-guide.europa.eu/en/content/-/isg/multi-aux?identifier=disclaimer-formula" TargetMode="External"/><Relationship Id="rId9" Type="http://schemas.openxmlformats.org/officeDocument/2006/relationships/hyperlink" Target="https://style-guide.europa.eu/o/opportal-service/isg?resource=es/../multilingual/Quick_reference_guide.pdf" TargetMode="External"/><Relationship Id="rId10" Type="http://schemas.openxmlformats.org/officeDocument/2006/relationships/hyperlink" Target="https://european-union.europa.eu/contact-eu/meet-us_de" TargetMode="External"/><Relationship Id="rId11" Type="http://schemas.openxmlformats.org/officeDocument/2006/relationships/hyperlink" Target="https://european-union.europa.eu/contact-eu/write-us_de" TargetMode="External"/><Relationship Id="rId12" Type="http://schemas.openxmlformats.org/officeDocument/2006/relationships/hyperlink" Target="https://european-union.europa.eu/index_de" TargetMode="External"/><Relationship Id="rId13" Type="http://schemas.openxmlformats.org/officeDocument/2006/relationships/hyperlink" Target="https://op.europa.eu/de/publications" TargetMode="External"/><Relationship Id="rId14" Type="http://schemas.openxmlformats.org/officeDocument/2006/relationships/hyperlink" Target="https://eur-lex.europa.eu/" TargetMode="External"/><Relationship Id="rId15" Type="http://schemas.openxmlformats.org/officeDocument/2006/relationships/hyperlink" Target="https://data.europa.eu/de" TargetMode="External"/><Relationship Id="rId1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– European Commission – DE</dc:title>
  <dcterms:created xsi:type="dcterms:W3CDTF">2026-06-15T09:25:18Z</dcterms:created>
  <dcterms:modified xsi:type="dcterms:W3CDTF">2026-06-15T09:25:18Z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2026-05-19T00:00:00Z</vt:filetime>
  </property>
  <property fmtid="{D5CDD505-2E9C-101B-9397-08002B2CF9AE}" pid="3" name="Creator">
    <vt:lpwstr>oXygen PDF Chemistry Version 28.0 Build 2025-12-16T11:58:23Z</vt:lpwstr>
  </property>
  <property fmtid="{D5CDD505-2E9C-101B-9397-08002B2CF9AE}" pid="4" name="Producer">
    <vt:lpwstr>Apache FOP Version 28.0-SNAPSHOT</vt:lpwstr>
  </property>
  <property fmtid="{D5CDD505-2E9C-101B-9397-08002B2CF9AE}" pid="5" name="LastSaved">
    <vt:filetime>2026-05-19T00:00:00Z</vt:filetime>
  </property>
</Properties>
</file>